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D661D7" w14:textId="77777777" w:rsidR="00740210" w:rsidRDefault="00740210">
      <w:pPr>
        <w:pStyle w:val="BodyText"/>
        <w:spacing w:before="10"/>
        <w:rPr>
          <w:rFonts w:ascii="Times New Roman"/>
          <w:sz w:val="12"/>
        </w:rPr>
      </w:pPr>
    </w:p>
    <w:p w14:paraId="54D6620B" w14:textId="77777777" w:rsidR="00740210" w:rsidRDefault="00891A6B">
      <w:pPr>
        <w:pStyle w:val="BodyText"/>
        <w:ind w:left="3100"/>
        <w:rPr>
          <w:rFonts w:ascii="Arial"/>
          <w:sz w:val="20"/>
        </w:rPr>
      </w:pPr>
      <w:r>
        <w:rPr>
          <w:rFonts w:ascii="Arial"/>
          <w:noProof/>
          <w:sz w:val="20"/>
        </w:rPr>
        <w:drawing>
          <wp:inline distT="0" distB="0" distL="0" distR="0" wp14:anchorId="54D6626C" wp14:editId="54D6626D">
            <wp:extent cx="1952915" cy="919829"/>
            <wp:effectExtent l="0" t="0" r="0" b="0"/>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8" cstate="print"/>
                    <a:stretch>
                      <a:fillRect/>
                    </a:stretch>
                  </pic:blipFill>
                  <pic:spPr>
                    <a:xfrm>
                      <a:off x="0" y="0"/>
                      <a:ext cx="1952915" cy="919829"/>
                    </a:xfrm>
                    <a:prstGeom prst="rect">
                      <a:avLst/>
                    </a:prstGeom>
                  </pic:spPr>
                </pic:pic>
              </a:graphicData>
            </a:graphic>
          </wp:inline>
        </w:drawing>
      </w:r>
    </w:p>
    <w:p w14:paraId="54D6620C" w14:textId="77777777" w:rsidR="00740210" w:rsidRDefault="00891A6B">
      <w:pPr>
        <w:pStyle w:val="BodyText"/>
        <w:spacing w:before="6"/>
        <w:rPr>
          <w:rFonts w:ascii="Arial"/>
          <w:sz w:val="7"/>
        </w:rPr>
      </w:pPr>
      <w:r>
        <w:rPr>
          <w:noProof/>
        </w:rPr>
        <w:drawing>
          <wp:anchor distT="0" distB="0" distL="0" distR="0" simplePos="0" relativeHeight="487588864" behindDoc="1" locked="0" layoutInCell="1" allowOverlap="1" wp14:anchorId="54D6626E" wp14:editId="54D6626F">
            <wp:simplePos x="0" y="0"/>
            <wp:positionH relativeFrom="page">
              <wp:posOffset>2997707</wp:posOffset>
            </wp:positionH>
            <wp:positionV relativeFrom="paragraph">
              <wp:posOffset>70485</wp:posOffset>
            </wp:positionV>
            <wp:extent cx="1549552" cy="173069"/>
            <wp:effectExtent l="0" t="0" r="0" b="0"/>
            <wp:wrapTopAndBottom/>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9" cstate="print"/>
                    <a:stretch>
                      <a:fillRect/>
                    </a:stretch>
                  </pic:blipFill>
                  <pic:spPr>
                    <a:xfrm>
                      <a:off x="0" y="0"/>
                      <a:ext cx="1549552" cy="173069"/>
                    </a:xfrm>
                    <a:prstGeom prst="rect">
                      <a:avLst/>
                    </a:prstGeom>
                  </pic:spPr>
                </pic:pic>
              </a:graphicData>
            </a:graphic>
          </wp:anchor>
        </w:drawing>
      </w:r>
    </w:p>
    <w:p w14:paraId="54D6620D" w14:textId="77777777" w:rsidR="00740210" w:rsidRDefault="00891A6B">
      <w:pPr>
        <w:ind w:left="2" w:right="3"/>
        <w:jc w:val="center"/>
        <w:rPr>
          <w:b/>
          <w:sz w:val="32"/>
        </w:rPr>
      </w:pPr>
      <w:r>
        <w:rPr>
          <w:b/>
          <w:sz w:val="32"/>
        </w:rPr>
        <w:t>RPG</w:t>
      </w:r>
      <w:r>
        <w:rPr>
          <w:b/>
          <w:spacing w:val="-11"/>
          <w:sz w:val="32"/>
        </w:rPr>
        <w:t xml:space="preserve"> </w:t>
      </w:r>
      <w:r>
        <w:rPr>
          <w:b/>
          <w:sz w:val="32"/>
        </w:rPr>
        <w:t>LIFE</w:t>
      </w:r>
      <w:r>
        <w:rPr>
          <w:b/>
          <w:spacing w:val="-4"/>
          <w:sz w:val="32"/>
        </w:rPr>
        <w:t xml:space="preserve"> </w:t>
      </w:r>
      <w:r>
        <w:rPr>
          <w:b/>
          <w:sz w:val="32"/>
        </w:rPr>
        <w:t>SCIENCES</w:t>
      </w:r>
      <w:r>
        <w:rPr>
          <w:b/>
          <w:spacing w:val="-9"/>
          <w:sz w:val="32"/>
        </w:rPr>
        <w:t xml:space="preserve"> </w:t>
      </w:r>
      <w:r>
        <w:rPr>
          <w:b/>
          <w:spacing w:val="-2"/>
          <w:sz w:val="32"/>
        </w:rPr>
        <w:t>LIMITED</w:t>
      </w:r>
    </w:p>
    <w:p w14:paraId="54D6620E" w14:textId="77777777" w:rsidR="00740210" w:rsidRDefault="00891A6B">
      <w:pPr>
        <w:pStyle w:val="Heading1"/>
        <w:ind w:left="3"/>
      </w:pPr>
      <w:r>
        <w:rPr>
          <w:b/>
        </w:rPr>
        <w:t>CIN:</w:t>
      </w:r>
      <w:r>
        <w:rPr>
          <w:b/>
          <w:spacing w:val="1"/>
        </w:rPr>
        <w:t xml:space="preserve"> </w:t>
      </w:r>
      <w:r>
        <w:rPr>
          <w:spacing w:val="-2"/>
        </w:rPr>
        <w:t>L24232MH2007PLC169354</w:t>
      </w:r>
    </w:p>
    <w:p w14:paraId="54D6620F" w14:textId="77777777" w:rsidR="00740210" w:rsidRDefault="00891A6B">
      <w:pPr>
        <w:spacing w:line="293" w:lineRule="exact"/>
        <w:ind w:right="3"/>
        <w:jc w:val="center"/>
        <w:rPr>
          <w:sz w:val="24"/>
        </w:rPr>
      </w:pPr>
      <w:r>
        <w:rPr>
          <w:b/>
          <w:sz w:val="24"/>
        </w:rPr>
        <w:t>Registered</w:t>
      </w:r>
      <w:r>
        <w:rPr>
          <w:b/>
          <w:spacing w:val="-1"/>
          <w:sz w:val="24"/>
        </w:rPr>
        <w:t xml:space="preserve"> </w:t>
      </w:r>
      <w:r>
        <w:rPr>
          <w:b/>
          <w:sz w:val="24"/>
        </w:rPr>
        <w:t>Office:</w:t>
      </w:r>
      <w:r>
        <w:rPr>
          <w:b/>
          <w:spacing w:val="1"/>
          <w:sz w:val="24"/>
        </w:rPr>
        <w:t xml:space="preserve"> </w:t>
      </w:r>
      <w:r>
        <w:rPr>
          <w:sz w:val="24"/>
        </w:rPr>
        <w:t>RPG</w:t>
      </w:r>
      <w:r>
        <w:rPr>
          <w:spacing w:val="-3"/>
          <w:sz w:val="24"/>
        </w:rPr>
        <w:t xml:space="preserve"> </w:t>
      </w:r>
      <w:r>
        <w:rPr>
          <w:sz w:val="24"/>
        </w:rPr>
        <w:t>House,</w:t>
      </w:r>
      <w:r>
        <w:rPr>
          <w:spacing w:val="-4"/>
          <w:sz w:val="24"/>
        </w:rPr>
        <w:t xml:space="preserve"> </w:t>
      </w:r>
      <w:r>
        <w:rPr>
          <w:sz w:val="24"/>
        </w:rPr>
        <w:t>463,</w:t>
      </w:r>
      <w:r>
        <w:rPr>
          <w:spacing w:val="-3"/>
          <w:sz w:val="24"/>
        </w:rPr>
        <w:t xml:space="preserve"> </w:t>
      </w:r>
      <w:r>
        <w:rPr>
          <w:sz w:val="24"/>
        </w:rPr>
        <w:t>Dr.</w:t>
      </w:r>
      <w:r>
        <w:rPr>
          <w:spacing w:val="-4"/>
          <w:sz w:val="24"/>
        </w:rPr>
        <w:t xml:space="preserve"> </w:t>
      </w:r>
      <w:r>
        <w:rPr>
          <w:sz w:val="24"/>
        </w:rPr>
        <w:t>Annie</w:t>
      </w:r>
      <w:r>
        <w:rPr>
          <w:spacing w:val="-1"/>
          <w:sz w:val="24"/>
        </w:rPr>
        <w:t xml:space="preserve"> </w:t>
      </w:r>
      <w:r>
        <w:rPr>
          <w:sz w:val="24"/>
        </w:rPr>
        <w:t>Besant</w:t>
      </w:r>
      <w:r>
        <w:rPr>
          <w:spacing w:val="1"/>
          <w:sz w:val="24"/>
        </w:rPr>
        <w:t xml:space="preserve"> </w:t>
      </w:r>
      <w:r>
        <w:rPr>
          <w:sz w:val="24"/>
        </w:rPr>
        <w:t>Road, Worli,</w:t>
      </w:r>
      <w:r>
        <w:rPr>
          <w:spacing w:val="-4"/>
          <w:sz w:val="24"/>
        </w:rPr>
        <w:t xml:space="preserve"> </w:t>
      </w:r>
      <w:r>
        <w:rPr>
          <w:sz w:val="24"/>
        </w:rPr>
        <w:t>Mumbai</w:t>
      </w:r>
      <w:r>
        <w:rPr>
          <w:spacing w:val="-3"/>
          <w:sz w:val="24"/>
        </w:rPr>
        <w:t xml:space="preserve"> </w:t>
      </w:r>
      <w:r>
        <w:rPr>
          <w:sz w:val="24"/>
        </w:rPr>
        <w:t>– 400</w:t>
      </w:r>
      <w:r>
        <w:rPr>
          <w:spacing w:val="-2"/>
          <w:sz w:val="24"/>
        </w:rPr>
        <w:t xml:space="preserve"> </w:t>
      </w:r>
      <w:r>
        <w:rPr>
          <w:spacing w:val="-5"/>
          <w:sz w:val="24"/>
        </w:rPr>
        <w:t>030</w:t>
      </w:r>
    </w:p>
    <w:p w14:paraId="54D66210" w14:textId="77777777" w:rsidR="00740210" w:rsidRDefault="00891A6B">
      <w:pPr>
        <w:ind w:left="1" w:right="3"/>
        <w:jc w:val="center"/>
        <w:rPr>
          <w:sz w:val="24"/>
        </w:rPr>
      </w:pPr>
      <w:r>
        <w:rPr>
          <w:b/>
          <w:sz w:val="24"/>
        </w:rPr>
        <w:t>Website:</w:t>
      </w:r>
      <w:r>
        <w:rPr>
          <w:b/>
          <w:spacing w:val="-8"/>
          <w:sz w:val="24"/>
        </w:rPr>
        <w:t xml:space="preserve"> </w:t>
      </w:r>
      <w:hyperlink r:id="rId10">
        <w:r>
          <w:rPr>
            <w:color w:val="0000FF"/>
            <w:sz w:val="24"/>
            <w:u w:val="single" w:color="0000FF"/>
          </w:rPr>
          <w:t>www.rpglifesciences.com</w:t>
        </w:r>
        <w:r>
          <w:rPr>
            <w:sz w:val="24"/>
          </w:rPr>
          <w:t>;</w:t>
        </w:r>
      </w:hyperlink>
      <w:r>
        <w:rPr>
          <w:spacing w:val="-4"/>
          <w:sz w:val="24"/>
        </w:rPr>
        <w:t xml:space="preserve"> </w:t>
      </w:r>
      <w:r>
        <w:rPr>
          <w:b/>
          <w:sz w:val="24"/>
        </w:rPr>
        <w:t>Email:</w:t>
      </w:r>
      <w:r>
        <w:rPr>
          <w:b/>
          <w:spacing w:val="-4"/>
          <w:sz w:val="24"/>
        </w:rPr>
        <w:t xml:space="preserve"> </w:t>
      </w:r>
      <w:hyperlink r:id="rId11">
        <w:r>
          <w:rPr>
            <w:color w:val="424242"/>
            <w:spacing w:val="-2"/>
            <w:sz w:val="24"/>
          </w:rPr>
          <w:t>investorservices@rpgls.com</w:t>
        </w:r>
      </w:hyperlink>
    </w:p>
    <w:p w14:paraId="54D66211" w14:textId="106DD7C3" w:rsidR="00740210" w:rsidRDefault="00891A6B">
      <w:pPr>
        <w:ind w:left="2" w:right="3"/>
        <w:jc w:val="center"/>
        <w:rPr>
          <w:sz w:val="24"/>
        </w:rPr>
      </w:pPr>
      <w:r>
        <w:rPr>
          <w:b/>
          <w:sz w:val="24"/>
        </w:rPr>
        <w:t>Tel</w:t>
      </w:r>
      <w:r>
        <w:rPr>
          <w:b/>
          <w:spacing w:val="-2"/>
          <w:sz w:val="24"/>
        </w:rPr>
        <w:t xml:space="preserve"> </w:t>
      </w:r>
      <w:r>
        <w:rPr>
          <w:b/>
          <w:sz w:val="24"/>
        </w:rPr>
        <w:t>No.:</w:t>
      </w:r>
      <w:r>
        <w:rPr>
          <w:b/>
          <w:spacing w:val="-3"/>
          <w:sz w:val="24"/>
        </w:rPr>
        <w:t xml:space="preserve"> </w:t>
      </w:r>
      <w:r>
        <w:rPr>
          <w:color w:val="005A94"/>
          <w:sz w:val="24"/>
          <w:u w:val="single" w:color="005A94"/>
        </w:rPr>
        <w:t>022-</w:t>
      </w:r>
      <w:r w:rsidR="005D5DAC">
        <w:rPr>
          <w:color w:val="005A94"/>
          <w:sz w:val="24"/>
          <w:u w:val="single" w:color="005A94"/>
        </w:rPr>
        <w:t>69757100</w:t>
      </w:r>
    </w:p>
    <w:p w14:paraId="54D66212" w14:textId="7632042F" w:rsidR="00740210" w:rsidRDefault="00C251BD">
      <w:pPr>
        <w:pStyle w:val="Heading1"/>
        <w:spacing w:before="274"/>
        <w:ind w:right="117"/>
        <w:jc w:val="right"/>
      </w:pPr>
      <w:r>
        <w:t>May</w:t>
      </w:r>
      <w:r w:rsidR="00891A6B">
        <w:rPr>
          <w:spacing w:val="-2"/>
        </w:rPr>
        <w:t xml:space="preserve"> </w:t>
      </w:r>
      <w:r>
        <w:rPr>
          <w:spacing w:val="-2"/>
        </w:rPr>
        <w:t>27</w:t>
      </w:r>
      <w:r w:rsidR="00891A6B">
        <w:t>,</w:t>
      </w:r>
      <w:r w:rsidR="00891A6B">
        <w:rPr>
          <w:spacing w:val="-1"/>
        </w:rPr>
        <w:t xml:space="preserve"> </w:t>
      </w:r>
      <w:r w:rsidR="005D5DAC">
        <w:rPr>
          <w:spacing w:val="-4"/>
        </w:rPr>
        <w:t>2024</w:t>
      </w:r>
    </w:p>
    <w:p w14:paraId="54D66213" w14:textId="77777777" w:rsidR="00740210" w:rsidRDefault="00740210">
      <w:pPr>
        <w:pStyle w:val="BodyText"/>
        <w:spacing w:before="7"/>
      </w:pPr>
    </w:p>
    <w:p w14:paraId="54D66214" w14:textId="77777777" w:rsidR="00740210" w:rsidRDefault="00891A6B">
      <w:pPr>
        <w:pStyle w:val="BodyText"/>
        <w:ind w:left="120"/>
      </w:pPr>
      <w:r>
        <w:rPr>
          <w:spacing w:val="-2"/>
        </w:rPr>
        <w:t>Name:</w:t>
      </w:r>
    </w:p>
    <w:p w14:paraId="54D66215" w14:textId="77777777" w:rsidR="00740210" w:rsidRDefault="00740210">
      <w:pPr>
        <w:pStyle w:val="BodyText"/>
      </w:pPr>
    </w:p>
    <w:p w14:paraId="54D66216" w14:textId="77777777" w:rsidR="00740210" w:rsidRDefault="00891A6B">
      <w:pPr>
        <w:spacing w:before="1"/>
        <w:ind w:left="120"/>
        <w:rPr>
          <w:b/>
        </w:rPr>
      </w:pPr>
      <w:r>
        <w:rPr>
          <w:b/>
        </w:rPr>
        <w:t>Ref:</w:t>
      </w:r>
      <w:r>
        <w:rPr>
          <w:b/>
          <w:spacing w:val="-3"/>
        </w:rPr>
        <w:t xml:space="preserve"> </w:t>
      </w:r>
      <w:r>
        <w:rPr>
          <w:b/>
        </w:rPr>
        <w:t>Folio</w:t>
      </w:r>
      <w:r>
        <w:rPr>
          <w:b/>
          <w:spacing w:val="-2"/>
        </w:rPr>
        <w:t xml:space="preserve"> </w:t>
      </w:r>
      <w:r>
        <w:rPr>
          <w:b/>
        </w:rPr>
        <w:t>No./</w:t>
      </w:r>
      <w:r>
        <w:rPr>
          <w:b/>
          <w:spacing w:val="-3"/>
        </w:rPr>
        <w:t xml:space="preserve"> </w:t>
      </w:r>
      <w:r>
        <w:rPr>
          <w:b/>
        </w:rPr>
        <w:t>DP-</w:t>
      </w:r>
      <w:r>
        <w:rPr>
          <w:b/>
          <w:spacing w:val="-4"/>
        </w:rPr>
        <w:t xml:space="preserve"> </w:t>
      </w:r>
      <w:r>
        <w:rPr>
          <w:b/>
        </w:rPr>
        <w:t>CL</w:t>
      </w:r>
      <w:r>
        <w:rPr>
          <w:b/>
          <w:spacing w:val="-3"/>
        </w:rPr>
        <w:t xml:space="preserve"> </w:t>
      </w:r>
      <w:r>
        <w:rPr>
          <w:b/>
          <w:spacing w:val="-5"/>
        </w:rPr>
        <w:t>ID:</w:t>
      </w:r>
    </w:p>
    <w:p w14:paraId="54D66217" w14:textId="77777777" w:rsidR="00740210" w:rsidRDefault="00891A6B">
      <w:pPr>
        <w:spacing w:before="266"/>
        <w:ind w:left="4224" w:hanging="3701"/>
        <w:rPr>
          <w:b/>
        </w:rPr>
      </w:pPr>
      <w:r>
        <w:rPr>
          <w:b/>
        </w:rPr>
        <w:t>Subject:</w:t>
      </w:r>
      <w:r>
        <w:rPr>
          <w:b/>
          <w:spacing w:val="-3"/>
        </w:rPr>
        <w:t xml:space="preserve"> </w:t>
      </w:r>
      <w:r>
        <w:rPr>
          <w:b/>
        </w:rPr>
        <w:t>Communication</w:t>
      </w:r>
      <w:r>
        <w:rPr>
          <w:b/>
          <w:spacing w:val="-3"/>
        </w:rPr>
        <w:t xml:space="preserve"> </w:t>
      </w:r>
      <w:r>
        <w:rPr>
          <w:b/>
        </w:rPr>
        <w:t>to</w:t>
      </w:r>
      <w:r>
        <w:rPr>
          <w:b/>
          <w:spacing w:val="-3"/>
        </w:rPr>
        <w:t xml:space="preserve"> </w:t>
      </w:r>
      <w:r>
        <w:rPr>
          <w:b/>
        </w:rPr>
        <w:t>Shareholders</w:t>
      </w:r>
      <w:r>
        <w:rPr>
          <w:b/>
          <w:spacing w:val="-1"/>
        </w:rPr>
        <w:t xml:space="preserve"> </w:t>
      </w:r>
      <w:r>
        <w:rPr>
          <w:b/>
        </w:rPr>
        <w:t>on</w:t>
      </w:r>
      <w:r>
        <w:rPr>
          <w:b/>
          <w:spacing w:val="-5"/>
        </w:rPr>
        <w:t xml:space="preserve"> </w:t>
      </w:r>
      <w:r>
        <w:rPr>
          <w:b/>
        </w:rPr>
        <w:t>Tax</w:t>
      </w:r>
      <w:r>
        <w:rPr>
          <w:b/>
          <w:spacing w:val="-1"/>
        </w:rPr>
        <w:t xml:space="preserve"> </w:t>
      </w:r>
      <w:r>
        <w:rPr>
          <w:b/>
        </w:rPr>
        <w:t>Deduction</w:t>
      </w:r>
      <w:r>
        <w:rPr>
          <w:b/>
          <w:spacing w:val="-3"/>
        </w:rPr>
        <w:t xml:space="preserve"> </w:t>
      </w:r>
      <w:r>
        <w:rPr>
          <w:b/>
        </w:rPr>
        <w:t>at</w:t>
      </w:r>
      <w:r>
        <w:rPr>
          <w:b/>
          <w:spacing w:val="-5"/>
        </w:rPr>
        <w:t xml:space="preserve"> </w:t>
      </w:r>
      <w:r>
        <w:rPr>
          <w:b/>
        </w:rPr>
        <w:t>Source/</w:t>
      </w:r>
      <w:r>
        <w:rPr>
          <w:b/>
          <w:spacing w:val="-1"/>
        </w:rPr>
        <w:t xml:space="preserve"> </w:t>
      </w:r>
      <w:r>
        <w:rPr>
          <w:b/>
        </w:rPr>
        <w:t>Withholding</w:t>
      </w:r>
      <w:r>
        <w:rPr>
          <w:b/>
          <w:spacing w:val="-2"/>
        </w:rPr>
        <w:t xml:space="preserve"> </w:t>
      </w:r>
      <w:r>
        <w:rPr>
          <w:b/>
        </w:rPr>
        <w:t>Tax</w:t>
      </w:r>
      <w:r>
        <w:rPr>
          <w:b/>
          <w:spacing w:val="-4"/>
        </w:rPr>
        <w:t xml:space="preserve"> </w:t>
      </w:r>
      <w:r>
        <w:rPr>
          <w:b/>
        </w:rPr>
        <w:t xml:space="preserve">on </w:t>
      </w:r>
      <w:r>
        <w:rPr>
          <w:b/>
          <w:spacing w:val="-2"/>
        </w:rPr>
        <w:t>Dividend</w:t>
      </w:r>
    </w:p>
    <w:p w14:paraId="54D66218" w14:textId="77777777" w:rsidR="00740210" w:rsidRDefault="00740210">
      <w:pPr>
        <w:pStyle w:val="BodyText"/>
        <w:spacing w:before="1"/>
        <w:rPr>
          <w:b/>
        </w:rPr>
      </w:pPr>
    </w:p>
    <w:p w14:paraId="54D66219" w14:textId="77777777" w:rsidR="00740210" w:rsidRDefault="00891A6B">
      <w:pPr>
        <w:pStyle w:val="BodyText"/>
        <w:ind w:left="120"/>
      </w:pPr>
      <w:r>
        <w:t>Dear</w:t>
      </w:r>
      <w:r>
        <w:rPr>
          <w:spacing w:val="-2"/>
        </w:rPr>
        <w:t xml:space="preserve"> Shareholder,</w:t>
      </w:r>
    </w:p>
    <w:p w14:paraId="54D6621A" w14:textId="77777777" w:rsidR="00740210" w:rsidRDefault="00740210">
      <w:pPr>
        <w:pStyle w:val="BodyText"/>
      </w:pPr>
    </w:p>
    <w:p w14:paraId="54D6621D" w14:textId="6FBF3CE9" w:rsidR="00740210" w:rsidRDefault="00891A6B">
      <w:pPr>
        <w:pStyle w:val="BodyText"/>
        <w:ind w:left="120" w:right="109"/>
        <w:jc w:val="both"/>
      </w:pPr>
      <w:r>
        <w:t>We</w:t>
      </w:r>
      <w:r>
        <w:rPr>
          <w:spacing w:val="-2"/>
        </w:rPr>
        <w:t xml:space="preserve"> </w:t>
      </w:r>
      <w:r>
        <w:t>are</w:t>
      </w:r>
      <w:r>
        <w:rPr>
          <w:spacing w:val="-2"/>
        </w:rPr>
        <w:t xml:space="preserve"> </w:t>
      </w:r>
      <w:r>
        <w:t>pleased</w:t>
      </w:r>
      <w:r>
        <w:rPr>
          <w:spacing w:val="-4"/>
        </w:rPr>
        <w:t xml:space="preserve"> </w:t>
      </w:r>
      <w:r>
        <w:t>to</w:t>
      </w:r>
      <w:r>
        <w:rPr>
          <w:spacing w:val="-2"/>
        </w:rPr>
        <w:t xml:space="preserve"> </w:t>
      </w:r>
      <w:r>
        <w:t>inform</w:t>
      </w:r>
      <w:r>
        <w:rPr>
          <w:spacing w:val="-5"/>
        </w:rPr>
        <w:t xml:space="preserve"> </w:t>
      </w:r>
      <w:r>
        <w:t>you</w:t>
      </w:r>
      <w:r>
        <w:rPr>
          <w:spacing w:val="-4"/>
        </w:rPr>
        <w:t xml:space="preserve"> </w:t>
      </w:r>
      <w:r>
        <w:t>that</w:t>
      </w:r>
      <w:r>
        <w:rPr>
          <w:spacing w:val="-4"/>
        </w:rPr>
        <w:t xml:space="preserve"> </w:t>
      </w:r>
      <w:r>
        <w:t>the</w:t>
      </w:r>
      <w:r>
        <w:rPr>
          <w:spacing w:val="-4"/>
        </w:rPr>
        <w:t xml:space="preserve"> </w:t>
      </w:r>
      <w:r>
        <w:t>Board</w:t>
      </w:r>
      <w:r>
        <w:rPr>
          <w:spacing w:val="-6"/>
        </w:rPr>
        <w:t xml:space="preserve"> </w:t>
      </w:r>
      <w:r>
        <w:t>of</w:t>
      </w:r>
      <w:r>
        <w:rPr>
          <w:spacing w:val="-6"/>
        </w:rPr>
        <w:t xml:space="preserve"> </w:t>
      </w:r>
      <w:r>
        <w:t>Directors</w:t>
      </w:r>
      <w:r>
        <w:rPr>
          <w:spacing w:val="-3"/>
        </w:rPr>
        <w:t xml:space="preserve"> </w:t>
      </w:r>
      <w:r>
        <w:t>at</w:t>
      </w:r>
      <w:r>
        <w:rPr>
          <w:spacing w:val="-6"/>
        </w:rPr>
        <w:t xml:space="preserve"> </w:t>
      </w:r>
      <w:r>
        <w:t>its</w:t>
      </w:r>
      <w:r>
        <w:rPr>
          <w:spacing w:val="-3"/>
        </w:rPr>
        <w:t xml:space="preserve"> </w:t>
      </w:r>
      <w:r>
        <w:t>Meeting</w:t>
      </w:r>
      <w:r>
        <w:rPr>
          <w:spacing w:val="-5"/>
        </w:rPr>
        <w:t xml:space="preserve"> </w:t>
      </w:r>
      <w:r>
        <w:t>held</w:t>
      </w:r>
      <w:r>
        <w:rPr>
          <w:spacing w:val="-6"/>
        </w:rPr>
        <w:t xml:space="preserve"> </w:t>
      </w:r>
      <w:r w:rsidR="005D5DAC">
        <w:t>on Tues</w:t>
      </w:r>
      <w:r>
        <w:t>day,</w:t>
      </w:r>
      <w:r>
        <w:rPr>
          <w:spacing w:val="-3"/>
        </w:rPr>
        <w:t xml:space="preserve"> </w:t>
      </w:r>
      <w:r>
        <w:t>April</w:t>
      </w:r>
      <w:r>
        <w:rPr>
          <w:spacing w:val="-5"/>
        </w:rPr>
        <w:t xml:space="preserve"> </w:t>
      </w:r>
      <w:r w:rsidR="005D5DAC">
        <w:rPr>
          <w:spacing w:val="-5"/>
        </w:rPr>
        <w:t>30</w:t>
      </w:r>
      <w:r>
        <w:t>,</w:t>
      </w:r>
      <w:r>
        <w:rPr>
          <w:spacing w:val="-5"/>
        </w:rPr>
        <w:t xml:space="preserve"> </w:t>
      </w:r>
      <w:r w:rsidR="005D5DAC">
        <w:t>2024</w:t>
      </w:r>
      <w:r>
        <w:t xml:space="preserve"> have</w:t>
      </w:r>
      <w:r>
        <w:rPr>
          <w:spacing w:val="-9"/>
        </w:rPr>
        <w:t xml:space="preserve"> </w:t>
      </w:r>
      <w:r>
        <w:t>recommended</w:t>
      </w:r>
      <w:r>
        <w:rPr>
          <w:spacing w:val="-8"/>
        </w:rPr>
        <w:t xml:space="preserve"> </w:t>
      </w:r>
      <w:r>
        <w:t>payment</w:t>
      </w:r>
      <w:r>
        <w:rPr>
          <w:spacing w:val="-4"/>
        </w:rPr>
        <w:t xml:space="preserve"> </w:t>
      </w:r>
      <w:r>
        <w:t>of</w:t>
      </w:r>
      <w:r>
        <w:rPr>
          <w:spacing w:val="-6"/>
        </w:rPr>
        <w:t xml:space="preserve"> </w:t>
      </w:r>
      <w:r>
        <w:t>final</w:t>
      </w:r>
      <w:r>
        <w:rPr>
          <w:spacing w:val="-7"/>
        </w:rPr>
        <w:t xml:space="preserve"> </w:t>
      </w:r>
      <w:r>
        <w:t>dividend</w:t>
      </w:r>
      <w:r>
        <w:rPr>
          <w:spacing w:val="-8"/>
        </w:rPr>
        <w:t xml:space="preserve"> </w:t>
      </w:r>
      <w:r>
        <w:t>of</w:t>
      </w:r>
      <w:r>
        <w:rPr>
          <w:spacing w:val="-8"/>
        </w:rPr>
        <w:t xml:space="preserve"> </w:t>
      </w:r>
      <w:r>
        <w:t>Rs.1</w:t>
      </w:r>
      <w:r w:rsidR="005D5DAC">
        <w:t>6</w:t>
      </w:r>
      <w:r w:rsidR="007168F3">
        <w:t>/-</w:t>
      </w:r>
      <w:r>
        <w:rPr>
          <w:spacing w:val="-6"/>
        </w:rPr>
        <w:t xml:space="preserve"> </w:t>
      </w:r>
      <w:r>
        <w:t>(</w:t>
      </w:r>
      <w:r w:rsidR="005D5DAC">
        <w:t>200</w:t>
      </w:r>
      <w:r>
        <w:t>%)</w:t>
      </w:r>
      <w:r>
        <w:rPr>
          <w:spacing w:val="-8"/>
        </w:rPr>
        <w:t xml:space="preserve"> </w:t>
      </w:r>
      <w:r>
        <w:t>per</w:t>
      </w:r>
      <w:r>
        <w:rPr>
          <w:spacing w:val="-9"/>
        </w:rPr>
        <w:t xml:space="preserve"> </w:t>
      </w:r>
      <w:r>
        <w:t>equity</w:t>
      </w:r>
      <w:r>
        <w:rPr>
          <w:spacing w:val="-8"/>
        </w:rPr>
        <w:t xml:space="preserve"> </w:t>
      </w:r>
      <w:r>
        <w:t>share</w:t>
      </w:r>
      <w:r>
        <w:rPr>
          <w:spacing w:val="-7"/>
        </w:rPr>
        <w:t xml:space="preserve"> </w:t>
      </w:r>
      <w:r>
        <w:t>of</w:t>
      </w:r>
      <w:r>
        <w:rPr>
          <w:spacing w:val="-10"/>
        </w:rPr>
        <w:t xml:space="preserve"> </w:t>
      </w:r>
      <w:r>
        <w:t>face</w:t>
      </w:r>
      <w:r>
        <w:rPr>
          <w:spacing w:val="-9"/>
        </w:rPr>
        <w:t xml:space="preserve"> </w:t>
      </w:r>
      <w:r>
        <w:t>value</w:t>
      </w:r>
      <w:r>
        <w:rPr>
          <w:spacing w:val="-11"/>
        </w:rPr>
        <w:t xml:space="preserve"> </w:t>
      </w:r>
      <w:r>
        <w:t>of</w:t>
      </w:r>
      <w:r>
        <w:rPr>
          <w:spacing w:val="-8"/>
        </w:rPr>
        <w:t xml:space="preserve"> </w:t>
      </w:r>
      <w:r>
        <w:t>Rs.</w:t>
      </w:r>
      <w:r>
        <w:rPr>
          <w:spacing w:val="-8"/>
        </w:rPr>
        <w:t xml:space="preserve"> </w:t>
      </w:r>
      <w:r>
        <w:t>8/- each</w:t>
      </w:r>
      <w:r>
        <w:rPr>
          <w:spacing w:val="-1"/>
        </w:rPr>
        <w:t xml:space="preserve"> </w:t>
      </w:r>
      <w:r>
        <w:t>for the financial year ended</w:t>
      </w:r>
      <w:r>
        <w:rPr>
          <w:spacing w:val="-1"/>
        </w:rPr>
        <w:t xml:space="preserve"> </w:t>
      </w:r>
      <w:r w:rsidR="005D5DAC">
        <w:t>March 31, 2024</w:t>
      </w:r>
      <w:r>
        <w:t>, subject to approval of the shareholders at the ensuing Annual General Meeting (AGM) of the Company.</w:t>
      </w:r>
    </w:p>
    <w:p w14:paraId="54D6621E" w14:textId="3CD41F49" w:rsidR="00740210" w:rsidRDefault="00891A6B">
      <w:pPr>
        <w:pStyle w:val="BodyText"/>
        <w:spacing w:before="267"/>
        <w:ind w:left="120" w:right="112"/>
        <w:jc w:val="both"/>
      </w:pPr>
      <w:r>
        <w:t>As</w:t>
      </w:r>
      <w:r>
        <w:rPr>
          <w:spacing w:val="-10"/>
        </w:rPr>
        <w:t xml:space="preserve"> </w:t>
      </w:r>
      <w:r>
        <w:t>you</w:t>
      </w:r>
      <w:r>
        <w:rPr>
          <w:spacing w:val="-8"/>
        </w:rPr>
        <w:t xml:space="preserve"> </w:t>
      </w:r>
      <w:r>
        <w:t>may</w:t>
      </w:r>
      <w:r>
        <w:rPr>
          <w:spacing w:val="-8"/>
        </w:rPr>
        <w:t xml:space="preserve"> </w:t>
      </w:r>
      <w:r>
        <w:t>be</w:t>
      </w:r>
      <w:r>
        <w:rPr>
          <w:spacing w:val="-9"/>
        </w:rPr>
        <w:t xml:space="preserve"> </w:t>
      </w:r>
      <w:r>
        <w:t>aware,</w:t>
      </w:r>
      <w:r>
        <w:rPr>
          <w:spacing w:val="-7"/>
        </w:rPr>
        <w:t xml:space="preserve"> </w:t>
      </w:r>
      <w:r>
        <w:t>in</w:t>
      </w:r>
      <w:r>
        <w:rPr>
          <w:spacing w:val="-10"/>
        </w:rPr>
        <w:t xml:space="preserve"> </w:t>
      </w:r>
      <w:r>
        <w:t>terms</w:t>
      </w:r>
      <w:r>
        <w:rPr>
          <w:spacing w:val="-12"/>
        </w:rPr>
        <w:t xml:space="preserve"> </w:t>
      </w:r>
      <w:r>
        <w:t>of</w:t>
      </w:r>
      <w:r>
        <w:rPr>
          <w:spacing w:val="-8"/>
        </w:rPr>
        <w:t xml:space="preserve"> </w:t>
      </w:r>
      <w:r>
        <w:t>the</w:t>
      </w:r>
      <w:r>
        <w:rPr>
          <w:spacing w:val="-7"/>
        </w:rPr>
        <w:t xml:space="preserve"> </w:t>
      </w:r>
      <w:r>
        <w:t>provisions</w:t>
      </w:r>
      <w:r>
        <w:rPr>
          <w:spacing w:val="-10"/>
        </w:rPr>
        <w:t xml:space="preserve"> </w:t>
      </w:r>
      <w:r>
        <w:t>of</w:t>
      </w:r>
      <w:r>
        <w:rPr>
          <w:spacing w:val="-8"/>
        </w:rPr>
        <w:t xml:space="preserve"> </w:t>
      </w:r>
      <w:r>
        <w:t>the</w:t>
      </w:r>
      <w:r>
        <w:rPr>
          <w:spacing w:val="-11"/>
        </w:rPr>
        <w:t xml:space="preserve"> </w:t>
      </w:r>
      <w:r>
        <w:t>Income</w:t>
      </w:r>
      <w:r>
        <w:rPr>
          <w:spacing w:val="-7"/>
        </w:rPr>
        <w:t xml:space="preserve"> </w:t>
      </w:r>
      <w:r>
        <w:t>Tax</w:t>
      </w:r>
      <w:r>
        <w:rPr>
          <w:spacing w:val="-6"/>
        </w:rPr>
        <w:t xml:space="preserve"> </w:t>
      </w:r>
      <w:r>
        <w:t>Act,</w:t>
      </w:r>
      <w:r>
        <w:rPr>
          <w:spacing w:val="-9"/>
        </w:rPr>
        <w:t xml:space="preserve"> </w:t>
      </w:r>
      <w:r>
        <w:t>1961</w:t>
      </w:r>
      <w:r>
        <w:rPr>
          <w:spacing w:val="-11"/>
        </w:rPr>
        <w:t xml:space="preserve"> </w:t>
      </w:r>
      <w:r>
        <w:t>(“the</w:t>
      </w:r>
      <w:r>
        <w:rPr>
          <w:spacing w:val="-11"/>
        </w:rPr>
        <w:t xml:space="preserve"> </w:t>
      </w:r>
      <w:r>
        <w:t>Act”),</w:t>
      </w:r>
      <w:r>
        <w:rPr>
          <w:spacing w:val="-11"/>
        </w:rPr>
        <w:t xml:space="preserve"> </w:t>
      </w:r>
      <w:r>
        <w:t>final</w:t>
      </w:r>
      <w:r>
        <w:rPr>
          <w:spacing w:val="-9"/>
        </w:rPr>
        <w:t xml:space="preserve"> </w:t>
      </w:r>
      <w:r>
        <w:t>dividend for the financial year 202</w:t>
      </w:r>
      <w:r w:rsidR="005D5DAC">
        <w:t>3-24</w:t>
      </w:r>
      <w:r>
        <w:t xml:space="preserve"> to be paid or distributed by the Co</w:t>
      </w:r>
      <w:r w:rsidR="005D5DAC">
        <w:t>mpany in the financial year 2024-25</w:t>
      </w:r>
      <w:r>
        <w:t xml:space="preserve"> shall be taxable in the hands of the shareholders. The Company would be required to deduct / withhold</w:t>
      </w:r>
      <w:r>
        <w:rPr>
          <w:spacing w:val="-14"/>
        </w:rPr>
        <w:t xml:space="preserve"> </w:t>
      </w:r>
      <w:r>
        <w:t>taxes</w:t>
      </w:r>
      <w:r>
        <w:rPr>
          <w:spacing w:val="-13"/>
        </w:rPr>
        <w:t xml:space="preserve"> </w:t>
      </w:r>
      <w:r>
        <w:t>at</w:t>
      </w:r>
      <w:r>
        <w:rPr>
          <w:spacing w:val="-12"/>
        </w:rPr>
        <w:t xml:space="preserve"> </w:t>
      </w:r>
      <w:r>
        <w:t>the</w:t>
      </w:r>
      <w:r>
        <w:rPr>
          <w:spacing w:val="-13"/>
        </w:rPr>
        <w:t xml:space="preserve"> </w:t>
      </w:r>
      <w:r>
        <w:t>prescribed</w:t>
      </w:r>
      <w:r>
        <w:rPr>
          <w:spacing w:val="-14"/>
        </w:rPr>
        <w:t xml:space="preserve"> </w:t>
      </w:r>
      <w:r>
        <w:t>rates</w:t>
      </w:r>
      <w:r>
        <w:rPr>
          <w:spacing w:val="-15"/>
        </w:rPr>
        <w:t xml:space="preserve"> </w:t>
      </w:r>
      <w:r>
        <w:t>on</w:t>
      </w:r>
      <w:r>
        <w:rPr>
          <w:spacing w:val="-12"/>
        </w:rPr>
        <w:t xml:space="preserve"> </w:t>
      </w:r>
      <w:r>
        <w:t>the</w:t>
      </w:r>
      <w:r>
        <w:rPr>
          <w:spacing w:val="-13"/>
        </w:rPr>
        <w:t xml:space="preserve"> </w:t>
      </w:r>
      <w:r>
        <w:t>dividend</w:t>
      </w:r>
      <w:r>
        <w:rPr>
          <w:spacing w:val="-12"/>
        </w:rPr>
        <w:t xml:space="preserve"> </w:t>
      </w:r>
      <w:r>
        <w:t>to</w:t>
      </w:r>
      <w:r>
        <w:rPr>
          <w:spacing w:val="-13"/>
        </w:rPr>
        <w:t xml:space="preserve"> </w:t>
      </w:r>
      <w:r>
        <w:t>be</w:t>
      </w:r>
      <w:r>
        <w:rPr>
          <w:spacing w:val="-12"/>
        </w:rPr>
        <w:t xml:space="preserve"> </w:t>
      </w:r>
      <w:r>
        <w:t>paid</w:t>
      </w:r>
      <w:r>
        <w:rPr>
          <w:spacing w:val="-12"/>
        </w:rPr>
        <w:t xml:space="preserve"> </w:t>
      </w:r>
      <w:r>
        <w:t>to</w:t>
      </w:r>
      <w:r>
        <w:rPr>
          <w:spacing w:val="-13"/>
        </w:rPr>
        <w:t xml:space="preserve"> </w:t>
      </w:r>
      <w:r>
        <w:t>its</w:t>
      </w:r>
      <w:r>
        <w:rPr>
          <w:spacing w:val="-15"/>
        </w:rPr>
        <w:t xml:space="preserve"> </w:t>
      </w:r>
      <w:r>
        <w:t>shareholders.</w:t>
      </w:r>
      <w:r>
        <w:rPr>
          <w:spacing w:val="-13"/>
        </w:rPr>
        <w:t xml:space="preserve"> </w:t>
      </w:r>
      <w:r>
        <w:t>The</w:t>
      </w:r>
      <w:r>
        <w:rPr>
          <w:spacing w:val="-12"/>
        </w:rPr>
        <w:t xml:space="preserve"> </w:t>
      </w:r>
      <w:r>
        <w:t>tax</w:t>
      </w:r>
      <w:r>
        <w:rPr>
          <w:spacing w:val="-13"/>
        </w:rPr>
        <w:t xml:space="preserve"> </w:t>
      </w:r>
      <w:r>
        <w:t>deduction</w:t>
      </w:r>
    </w:p>
    <w:p w14:paraId="54D6621F" w14:textId="77777777" w:rsidR="00740210" w:rsidRDefault="00891A6B">
      <w:pPr>
        <w:pStyle w:val="BodyText"/>
        <w:spacing w:before="1"/>
        <w:ind w:left="120" w:right="114"/>
        <w:jc w:val="both"/>
      </w:pPr>
      <w:r>
        <w:t>/ withholding tax rate would vary depending on the residential status of the shareholder and the documents submitted by them and accepted by the Company. Accordingly, the above referred final dividend</w:t>
      </w:r>
      <w:r>
        <w:rPr>
          <w:spacing w:val="-9"/>
        </w:rPr>
        <w:t xml:space="preserve"> </w:t>
      </w:r>
      <w:r>
        <w:t>will</w:t>
      </w:r>
      <w:r>
        <w:rPr>
          <w:spacing w:val="-12"/>
        </w:rPr>
        <w:t xml:space="preserve"> </w:t>
      </w:r>
      <w:r>
        <w:t>be</w:t>
      </w:r>
      <w:r>
        <w:rPr>
          <w:spacing w:val="-8"/>
        </w:rPr>
        <w:t xml:space="preserve"> </w:t>
      </w:r>
      <w:r>
        <w:t>paid</w:t>
      </w:r>
      <w:r>
        <w:rPr>
          <w:spacing w:val="-9"/>
        </w:rPr>
        <w:t xml:space="preserve"> </w:t>
      </w:r>
      <w:r>
        <w:t>after</w:t>
      </w:r>
      <w:r>
        <w:rPr>
          <w:spacing w:val="-10"/>
        </w:rPr>
        <w:t xml:space="preserve"> </w:t>
      </w:r>
      <w:r>
        <w:t>deducting</w:t>
      </w:r>
      <w:r>
        <w:rPr>
          <w:spacing w:val="-8"/>
        </w:rPr>
        <w:t xml:space="preserve"> </w:t>
      </w:r>
      <w:r>
        <w:t>the</w:t>
      </w:r>
      <w:r>
        <w:rPr>
          <w:spacing w:val="-10"/>
        </w:rPr>
        <w:t xml:space="preserve"> </w:t>
      </w:r>
      <w:r>
        <w:t>tax</w:t>
      </w:r>
      <w:r>
        <w:rPr>
          <w:spacing w:val="-11"/>
        </w:rPr>
        <w:t xml:space="preserve"> </w:t>
      </w:r>
      <w:r>
        <w:t>at</w:t>
      </w:r>
      <w:r>
        <w:rPr>
          <w:spacing w:val="-11"/>
        </w:rPr>
        <w:t xml:space="preserve"> </w:t>
      </w:r>
      <w:r>
        <w:t>source</w:t>
      </w:r>
      <w:r>
        <w:rPr>
          <w:spacing w:val="-10"/>
        </w:rPr>
        <w:t xml:space="preserve"> </w:t>
      </w:r>
      <w:r>
        <w:t>/</w:t>
      </w:r>
      <w:r>
        <w:rPr>
          <w:spacing w:val="-12"/>
        </w:rPr>
        <w:t xml:space="preserve"> </w:t>
      </w:r>
      <w:r>
        <w:t>withholding</w:t>
      </w:r>
      <w:r>
        <w:rPr>
          <w:spacing w:val="-10"/>
        </w:rPr>
        <w:t xml:space="preserve"> </w:t>
      </w:r>
      <w:r>
        <w:t>tax</w:t>
      </w:r>
      <w:r>
        <w:rPr>
          <w:spacing w:val="-11"/>
        </w:rPr>
        <w:t xml:space="preserve"> </w:t>
      </w:r>
      <w:r>
        <w:t>including</w:t>
      </w:r>
      <w:r>
        <w:rPr>
          <w:spacing w:val="-8"/>
        </w:rPr>
        <w:t xml:space="preserve"> </w:t>
      </w:r>
      <w:r>
        <w:t>applicable</w:t>
      </w:r>
      <w:r>
        <w:rPr>
          <w:spacing w:val="-10"/>
        </w:rPr>
        <w:t xml:space="preserve"> </w:t>
      </w:r>
      <w:r>
        <w:t>surcharge and cess as notified from time to time under the Act.</w:t>
      </w:r>
    </w:p>
    <w:p w14:paraId="54D66220" w14:textId="77777777" w:rsidR="00740210" w:rsidRDefault="00891A6B">
      <w:pPr>
        <w:pStyle w:val="BodyText"/>
        <w:spacing w:before="268"/>
        <w:ind w:left="120" w:right="112"/>
        <w:jc w:val="both"/>
      </w:pPr>
      <w:r>
        <w:t>All the shareholders are requested to ensure that their details with reference to valid Permanent Account Number, Residential status as per the Act i.e. Resident or Non-Resident as applicable, Category</w:t>
      </w:r>
      <w:r>
        <w:rPr>
          <w:spacing w:val="-3"/>
        </w:rPr>
        <w:t xml:space="preserve"> </w:t>
      </w:r>
      <w:r>
        <w:t>of</w:t>
      </w:r>
      <w:r>
        <w:rPr>
          <w:spacing w:val="-4"/>
        </w:rPr>
        <w:t xml:space="preserve"> </w:t>
      </w:r>
      <w:r>
        <w:t>their</w:t>
      </w:r>
      <w:r>
        <w:rPr>
          <w:spacing w:val="-5"/>
        </w:rPr>
        <w:t xml:space="preserve"> </w:t>
      </w:r>
      <w:r>
        <w:t>account</w:t>
      </w:r>
      <w:r>
        <w:rPr>
          <w:spacing w:val="-2"/>
        </w:rPr>
        <w:t xml:space="preserve"> </w:t>
      </w:r>
      <w:r>
        <w:t>as</w:t>
      </w:r>
      <w:r>
        <w:rPr>
          <w:spacing w:val="-5"/>
        </w:rPr>
        <w:t xml:space="preserve"> </w:t>
      </w:r>
      <w:r>
        <w:t>per</w:t>
      </w:r>
      <w:r>
        <w:rPr>
          <w:spacing w:val="-5"/>
        </w:rPr>
        <w:t xml:space="preserve"> </w:t>
      </w:r>
      <w:r>
        <w:t>the</w:t>
      </w:r>
      <w:r>
        <w:rPr>
          <w:spacing w:val="-4"/>
        </w:rPr>
        <w:t xml:space="preserve"> </w:t>
      </w:r>
      <w:r>
        <w:t>PAN,</w:t>
      </w:r>
      <w:r>
        <w:rPr>
          <w:spacing w:val="-5"/>
        </w:rPr>
        <w:t xml:space="preserve"> </w:t>
      </w:r>
      <w:r>
        <w:t>email</w:t>
      </w:r>
      <w:r>
        <w:rPr>
          <w:spacing w:val="-5"/>
        </w:rPr>
        <w:t xml:space="preserve"> </w:t>
      </w:r>
      <w:r>
        <w:t>/</w:t>
      </w:r>
      <w:r>
        <w:rPr>
          <w:spacing w:val="-2"/>
        </w:rPr>
        <w:t xml:space="preserve"> </w:t>
      </w:r>
      <w:r>
        <w:t>postal</w:t>
      </w:r>
      <w:r>
        <w:rPr>
          <w:spacing w:val="-5"/>
        </w:rPr>
        <w:t xml:space="preserve"> </w:t>
      </w:r>
      <w:r>
        <w:t>address,</w:t>
      </w:r>
      <w:r>
        <w:rPr>
          <w:spacing w:val="-3"/>
        </w:rPr>
        <w:t xml:space="preserve"> </w:t>
      </w:r>
      <w:r>
        <w:t>Bank</w:t>
      </w:r>
      <w:r>
        <w:rPr>
          <w:spacing w:val="-1"/>
        </w:rPr>
        <w:t xml:space="preserve"> </w:t>
      </w:r>
      <w:r>
        <w:t>Account</w:t>
      </w:r>
      <w:r>
        <w:rPr>
          <w:spacing w:val="-4"/>
        </w:rPr>
        <w:t xml:space="preserve"> </w:t>
      </w:r>
      <w:r>
        <w:t>details</w:t>
      </w:r>
      <w:r>
        <w:rPr>
          <w:spacing w:val="-5"/>
        </w:rPr>
        <w:t xml:space="preserve"> </w:t>
      </w:r>
      <w:r>
        <w:t>are</w:t>
      </w:r>
      <w:r>
        <w:rPr>
          <w:spacing w:val="-4"/>
        </w:rPr>
        <w:t xml:space="preserve"> </w:t>
      </w:r>
      <w:r>
        <w:t>complete</w:t>
      </w:r>
      <w:r>
        <w:rPr>
          <w:spacing w:val="-4"/>
        </w:rPr>
        <w:t xml:space="preserve"> </w:t>
      </w:r>
      <w:r>
        <w:t>/ updated,</w:t>
      </w:r>
      <w:r>
        <w:rPr>
          <w:spacing w:val="-8"/>
        </w:rPr>
        <w:t xml:space="preserve"> </w:t>
      </w:r>
      <w:r>
        <w:t>as</w:t>
      </w:r>
      <w:r>
        <w:rPr>
          <w:spacing w:val="-11"/>
        </w:rPr>
        <w:t xml:space="preserve"> </w:t>
      </w:r>
      <w:r>
        <w:t>applicable,</w:t>
      </w:r>
      <w:r>
        <w:rPr>
          <w:spacing w:val="-10"/>
        </w:rPr>
        <w:t xml:space="preserve"> </w:t>
      </w:r>
      <w:r>
        <w:t>in</w:t>
      </w:r>
      <w:r>
        <w:rPr>
          <w:spacing w:val="-11"/>
        </w:rPr>
        <w:t xml:space="preserve"> </w:t>
      </w:r>
      <w:r>
        <w:t>their</w:t>
      </w:r>
      <w:r>
        <w:rPr>
          <w:spacing w:val="-10"/>
        </w:rPr>
        <w:t xml:space="preserve"> </w:t>
      </w:r>
      <w:r>
        <w:t>account</w:t>
      </w:r>
      <w:r>
        <w:rPr>
          <w:spacing w:val="-9"/>
        </w:rPr>
        <w:t xml:space="preserve"> </w:t>
      </w:r>
      <w:r>
        <w:t>maintained</w:t>
      </w:r>
      <w:r>
        <w:rPr>
          <w:spacing w:val="-11"/>
        </w:rPr>
        <w:t xml:space="preserve"> </w:t>
      </w:r>
      <w:r>
        <w:t>with</w:t>
      </w:r>
      <w:r>
        <w:rPr>
          <w:spacing w:val="-9"/>
        </w:rPr>
        <w:t xml:space="preserve"> </w:t>
      </w:r>
      <w:r>
        <w:t>Depository</w:t>
      </w:r>
      <w:r>
        <w:rPr>
          <w:spacing w:val="-11"/>
        </w:rPr>
        <w:t xml:space="preserve"> </w:t>
      </w:r>
      <w:r>
        <w:t>Participant</w:t>
      </w:r>
      <w:r>
        <w:rPr>
          <w:spacing w:val="-9"/>
        </w:rPr>
        <w:t xml:space="preserve"> </w:t>
      </w:r>
      <w:r>
        <w:t>(in</w:t>
      </w:r>
      <w:r>
        <w:rPr>
          <w:spacing w:val="-9"/>
        </w:rPr>
        <w:t xml:space="preserve"> </w:t>
      </w:r>
      <w:r>
        <w:t>case</w:t>
      </w:r>
      <w:r>
        <w:rPr>
          <w:spacing w:val="-10"/>
        </w:rPr>
        <w:t xml:space="preserve"> </w:t>
      </w:r>
      <w:r>
        <w:t>of</w:t>
      </w:r>
      <w:r>
        <w:rPr>
          <w:spacing w:val="-9"/>
        </w:rPr>
        <w:t xml:space="preserve"> </w:t>
      </w:r>
      <w:r>
        <w:t>Shares</w:t>
      </w:r>
      <w:r>
        <w:rPr>
          <w:spacing w:val="-8"/>
        </w:rPr>
        <w:t xml:space="preserve"> </w:t>
      </w:r>
      <w:r>
        <w:t>held in</w:t>
      </w:r>
      <w:r>
        <w:rPr>
          <w:spacing w:val="-5"/>
        </w:rPr>
        <w:t xml:space="preserve"> </w:t>
      </w:r>
      <w:r>
        <w:t>dematerialised</w:t>
      </w:r>
      <w:r>
        <w:rPr>
          <w:spacing w:val="-5"/>
        </w:rPr>
        <w:t xml:space="preserve"> </w:t>
      </w:r>
      <w:r>
        <w:t>form)</w:t>
      </w:r>
      <w:r>
        <w:rPr>
          <w:spacing w:val="-7"/>
        </w:rPr>
        <w:t xml:space="preserve"> </w:t>
      </w:r>
      <w:r>
        <w:t>and</w:t>
      </w:r>
      <w:r>
        <w:rPr>
          <w:spacing w:val="-5"/>
        </w:rPr>
        <w:t xml:space="preserve"> </w:t>
      </w:r>
      <w:r>
        <w:t>in</w:t>
      </w:r>
      <w:r>
        <w:rPr>
          <w:spacing w:val="-5"/>
        </w:rPr>
        <w:t xml:space="preserve"> </w:t>
      </w:r>
      <w:r>
        <w:t>case</w:t>
      </w:r>
      <w:r>
        <w:rPr>
          <w:spacing w:val="-8"/>
        </w:rPr>
        <w:t xml:space="preserve"> </w:t>
      </w:r>
      <w:r>
        <w:t>of</w:t>
      </w:r>
      <w:r>
        <w:rPr>
          <w:spacing w:val="-5"/>
        </w:rPr>
        <w:t xml:space="preserve"> </w:t>
      </w:r>
      <w:r>
        <w:t>shares</w:t>
      </w:r>
      <w:r>
        <w:rPr>
          <w:spacing w:val="-6"/>
        </w:rPr>
        <w:t xml:space="preserve"> </w:t>
      </w:r>
      <w:r>
        <w:t>held</w:t>
      </w:r>
      <w:r>
        <w:rPr>
          <w:spacing w:val="-7"/>
        </w:rPr>
        <w:t xml:space="preserve"> </w:t>
      </w:r>
      <w:r>
        <w:t>in</w:t>
      </w:r>
      <w:r>
        <w:rPr>
          <w:spacing w:val="-5"/>
        </w:rPr>
        <w:t xml:space="preserve"> </w:t>
      </w:r>
      <w:r>
        <w:t>physical</w:t>
      </w:r>
      <w:r>
        <w:rPr>
          <w:spacing w:val="-6"/>
        </w:rPr>
        <w:t xml:space="preserve"> </w:t>
      </w:r>
      <w:r>
        <w:t>form,</w:t>
      </w:r>
      <w:r>
        <w:rPr>
          <w:spacing w:val="-6"/>
        </w:rPr>
        <w:t xml:space="preserve"> </w:t>
      </w:r>
      <w:r>
        <w:t>complete</w:t>
      </w:r>
      <w:r>
        <w:rPr>
          <w:spacing w:val="-5"/>
        </w:rPr>
        <w:t xml:space="preserve"> </w:t>
      </w:r>
      <w:r>
        <w:t>/</w:t>
      </w:r>
      <w:r>
        <w:rPr>
          <w:spacing w:val="-5"/>
        </w:rPr>
        <w:t xml:space="preserve"> </w:t>
      </w:r>
      <w:r>
        <w:t>update</w:t>
      </w:r>
      <w:r>
        <w:rPr>
          <w:spacing w:val="-8"/>
        </w:rPr>
        <w:t xml:space="preserve"> </w:t>
      </w:r>
      <w:r>
        <w:t>the</w:t>
      </w:r>
      <w:r>
        <w:rPr>
          <w:spacing w:val="-5"/>
        </w:rPr>
        <w:t xml:space="preserve"> </w:t>
      </w:r>
      <w:r>
        <w:t>said</w:t>
      </w:r>
      <w:r>
        <w:rPr>
          <w:spacing w:val="-5"/>
        </w:rPr>
        <w:t xml:space="preserve"> </w:t>
      </w:r>
      <w:r>
        <w:t>details with Link Intime India Private Limited, the Company’s Registrar &amp; Share Transfer Agent (“RTA”).</w:t>
      </w:r>
    </w:p>
    <w:p w14:paraId="54D66221" w14:textId="77777777" w:rsidR="00740210" w:rsidRDefault="00891A6B">
      <w:pPr>
        <w:pStyle w:val="BodyText"/>
        <w:spacing w:before="268"/>
        <w:ind w:left="120" w:right="115"/>
        <w:jc w:val="both"/>
      </w:pPr>
      <w:r>
        <w:t>This communication provides details of the applicable Tax Deduction at Source/ Withholding Tax provisions under the Act for Resident and Non-Resident shareholder categories as under:</w:t>
      </w:r>
    </w:p>
    <w:p w14:paraId="54D66222" w14:textId="77777777" w:rsidR="00740210" w:rsidRDefault="00740210">
      <w:pPr>
        <w:jc w:val="both"/>
        <w:sectPr w:rsidR="00740210">
          <w:pgSz w:w="11910" w:h="16840"/>
          <w:pgMar w:top="1420" w:right="1320" w:bottom="280" w:left="1320" w:header="720" w:footer="720" w:gutter="0"/>
          <w:cols w:space="720"/>
        </w:sectPr>
      </w:pPr>
    </w:p>
    <w:p w14:paraId="54D66223" w14:textId="77777777" w:rsidR="00740210" w:rsidRDefault="00891A6B">
      <w:pPr>
        <w:pStyle w:val="ListParagraph"/>
        <w:numPr>
          <w:ilvl w:val="0"/>
          <w:numId w:val="2"/>
        </w:numPr>
        <w:tabs>
          <w:tab w:val="left" w:pos="363"/>
        </w:tabs>
        <w:spacing w:before="41"/>
        <w:ind w:left="363" w:right="0" w:hanging="243"/>
      </w:pPr>
      <w:r>
        <w:rPr>
          <w:b/>
        </w:rPr>
        <w:lastRenderedPageBreak/>
        <w:t>For</w:t>
      </w:r>
      <w:r>
        <w:rPr>
          <w:b/>
          <w:spacing w:val="-9"/>
        </w:rPr>
        <w:t xml:space="preserve"> </w:t>
      </w:r>
      <w:r>
        <w:rPr>
          <w:b/>
        </w:rPr>
        <w:t>Resident</w:t>
      </w:r>
      <w:r>
        <w:rPr>
          <w:b/>
          <w:spacing w:val="-6"/>
        </w:rPr>
        <w:t xml:space="preserve"> </w:t>
      </w:r>
      <w:r>
        <w:rPr>
          <w:b/>
        </w:rPr>
        <w:t>Shareholders</w:t>
      </w:r>
      <w:r>
        <w:t>:</w:t>
      </w:r>
      <w:r>
        <w:rPr>
          <w:spacing w:val="-4"/>
        </w:rPr>
        <w:t xml:space="preserve"> </w:t>
      </w:r>
      <w:r>
        <w:rPr>
          <w:spacing w:val="-10"/>
        </w:rPr>
        <w:t>-</w:t>
      </w:r>
    </w:p>
    <w:p w14:paraId="54D66224" w14:textId="77777777" w:rsidR="00740210" w:rsidRDefault="00740210">
      <w:pPr>
        <w:pStyle w:val="BodyText"/>
      </w:pPr>
    </w:p>
    <w:p w14:paraId="54D66225" w14:textId="0F989850" w:rsidR="00740210" w:rsidRDefault="00891A6B">
      <w:pPr>
        <w:pStyle w:val="BodyText"/>
        <w:ind w:left="120" w:right="114"/>
        <w:jc w:val="both"/>
      </w:pPr>
      <w:r>
        <w:t>Tax</w:t>
      </w:r>
      <w:r>
        <w:rPr>
          <w:spacing w:val="-8"/>
        </w:rPr>
        <w:t xml:space="preserve"> </w:t>
      </w:r>
      <w:r>
        <w:t>will</w:t>
      </w:r>
      <w:r>
        <w:rPr>
          <w:spacing w:val="-5"/>
        </w:rPr>
        <w:t xml:space="preserve"> </w:t>
      </w:r>
      <w:r>
        <w:t>be</w:t>
      </w:r>
      <w:r>
        <w:rPr>
          <w:spacing w:val="-9"/>
        </w:rPr>
        <w:t xml:space="preserve"> </w:t>
      </w:r>
      <w:r>
        <w:t>deducted</w:t>
      </w:r>
      <w:r>
        <w:rPr>
          <w:spacing w:val="-6"/>
        </w:rPr>
        <w:t xml:space="preserve"> </w:t>
      </w:r>
      <w:r>
        <w:t>at</w:t>
      </w:r>
      <w:r>
        <w:rPr>
          <w:spacing w:val="-4"/>
        </w:rPr>
        <w:t xml:space="preserve"> </w:t>
      </w:r>
      <w:r>
        <w:t>source</w:t>
      </w:r>
      <w:r>
        <w:rPr>
          <w:spacing w:val="-4"/>
        </w:rPr>
        <w:t xml:space="preserve"> </w:t>
      </w:r>
      <w:r>
        <w:t>("TDS")</w:t>
      </w:r>
      <w:r>
        <w:rPr>
          <w:spacing w:val="-8"/>
        </w:rPr>
        <w:t xml:space="preserve"> </w:t>
      </w:r>
      <w:r>
        <w:t>under</w:t>
      </w:r>
      <w:r>
        <w:rPr>
          <w:spacing w:val="-7"/>
        </w:rPr>
        <w:t xml:space="preserve"> </w:t>
      </w:r>
      <w:r>
        <w:t>Section</w:t>
      </w:r>
      <w:r>
        <w:rPr>
          <w:spacing w:val="-8"/>
        </w:rPr>
        <w:t xml:space="preserve"> </w:t>
      </w:r>
      <w:r>
        <w:t>194</w:t>
      </w:r>
      <w:r>
        <w:rPr>
          <w:spacing w:val="-9"/>
        </w:rPr>
        <w:t xml:space="preserve"> </w:t>
      </w:r>
      <w:r>
        <w:t>of</w:t>
      </w:r>
      <w:r>
        <w:rPr>
          <w:spacing w:val="-8"/>
        </w:rPr>
        <w:t xml:space="preserve"> </w:t>
      </w:r>
      <w:r>
        <w:t>the</w:t>
      </w:r>
      <w:r>
        <w:rPr>
          <w:spacing w:val="-9"/>
        </w:rPr>
        <w:t xml:space="preserve"> </w:t>
      </w:r>
      <w:r>
        <w:t>Act</w:t>
      </w:r>
      <w:r>
        <w:rPr>
          <w:spacing w:val="-6"/>
        </w:rPr>
        <w:t xml:space="preserve"> </w:t>
      </w:r>
      <w:r>
        <w:t>@</w:t>
      </w:r>
      <w:r>
        <w:rPr>
          <w:spacing w:val="-8"/>
        </w:rPr>
        <w:t xml:space="preserve"> </w:t>
      </w:r>
      <w:r>
        <w:t>10%</w:t>
      </w:r>
      <w:r>
        <w:rPr>
          <w:spacing w:val="-8"/>
        </w:rPr>
        <w:t xml:space="preserve"> </w:t>
      </w:r>
      <w:r>
        <w:t>on</w:t>
      </w:r>
      <w:r>
        <w:rPr>
          <w:spacing w:val="-10"/>
        </w:rPr>
        <w:t xml:space="preserve"> </w:t>
      </w:r>
      <w:r>
        <w:t>the</w:t>
      </w:r>
      <w:r>
        <w:rPr>
          <w:spacing w:val="-7"/>
        </w:rPr>
        <w:t xml:space="preserve"> </w:t>
      </w:r>
      <w:r>
        <w:t>amount</w:t>
      </w:r>
      <w:r>
        <w:rPr>
          <w:spacing w:val="-8"/>
        </w:rPr>
        <w:t xml:space="preserve"> </w:t>
      </w:r>
      <w:r>
        <w:t>of</w:t>
      </w:r>
      <w:r>
        <w:rPr>
          <w:spacing w:val="-8"/>
        </w:rPr>
        <w:t xml:space="preserve"> </w:t>
      </w:r>
      <w:r>
        <w:t>dividend payable unless exempt under any of the provisions of the Act. However, in case of individuals, TDS would not apply if the aggregate of total dividend paid to them by the Company during FY 202</w:t>
      </w:r>
      <w:r w:rsidR="005D5DAC">
        <w:t>4-25</w:t>
      </w:r>
      <w:r>
        <w:t xml:space="preserve"> does not exceed </w:t>
      </w:r>
      <w:r w:rsidR="007168F3">
        <w:t>Rs.</w:t>
      </w:r>
      <w:bookmarkStart w:id="0" w:name="_GoBack"/>
      <w:bookmarkEnd w:id="0"/>
      <w:r>
        <w:t xml:space="preserve"> 5,000. Tax deduction will be subject to the below requirements:</w:t>
      </w:r>
    </w:p>
    <w:p w14:paraId="54D66226" w14:textId="77777777" w:rsidR="00740210" w:rsidRDefault="00891A6B">
      <w:pPr>
        <w:spacing w:before="267"/>
        <w:ind w:left="120" w:right="119"/>
        <w:jc w:val="both"/>
        <w:rPr>
          <w:b/>
        </w:rPr>
      </w:pPr>
      <w:r>
        <w:rPr>
          <w:b/>
        </w:rPr>
        <w:t>Where,</w:t>
      </w:r>
      <w:r>
        <w:rPr>
          <w:b/>
          <w:spacing w:val="-6"/>
        </w:rPr>
        <w:t xml:space="preserve"> </w:t>
      </w:r>
      <w:r>
        <w:rPr>
          <w:b/>
        </w:rPr>
        <w:t>the</w:t>
      </w:r>
      <w:r>
        <w:rPr>
          <w:b/>
          <w:spacing w:val="-8"/>
        </w:rPr>
        <w:t xml:space="preserve"> </w:t>
      </w:r>
      <w:r>
        <w:rPr>
          <w:b/>
        </w:rPr>
        <w:t>Permanent</w:t>
      </w:r>
      <w:r>
        <w:rPr>
          <w:b/>
          <w:spacing w:val="-8"/>
        </w:rPr>
        <w:t xml:space="preserve"> </w:t>
      </w:r>
      <w:r>
        <w:rPr>
          <w:b/>
        </w:rPr>
        <w:t>Account</w:t>
      </w:r>
      <w:r>
        <w:rPr>
          <w:b/>
          <w:spacing w:val="-6"/>
        </w:rPr>
        <w:t xml:space="preserve"> </w:t>
      </w:r>
      <w:r>
        <w:rPr>
          <w:b/>
        </w:rPr>
        <w:t>Number</w:t>
      </w:r>
      <w:r>
        <w:rPr>
          <w:b/>
          <w:spacing w:val="-8"/>
        </w:rPr>
        <w:t xml:space="preserve"> </w:t>
      </w:r>
      <w:r>
        <w:rPr>
          <w:b/>
        </w:rPr>
        <w:t>(‘PAN’)</w:t>
      </w:r>
      <w:r>
        <w:rPr>
          <w:b/>
          <w:spacing w:val="-9"/>
        </w:rPr>
        <w:t xml:space="preserve"> </w:t>
      </w:r>
      <w:r>
        <w:rPr>
          <w:b/>
        </w:rPr>
        <w:t>is</w:t>
      </w:r>
      <w:r>
        <w:rPr>
          <w:b/>
          <w:spacing w:val="-9"/>
        </w:rPr>
        <w:t xml:space="preserve"> </w:t>
      </w:r>
      <w:r>
        <w:rPr>
          <w:b/>
        </w:rPr>
        <w:t>available</w:t>
      </w:r>
      <w:r>
        <w:rPr>
          <w:b/>
          <w:spacing w:val="-8"/>
        </w:rPr>
        <w:t xml:space="preserve"> </w:t>
      </w:r>
      <w:r>
        <w:rPr>
          <w:b/>
        </w:rPr>
        <w:t>and</w:t>
      </w:r>
      <w:r>
        <w:rPr>
          <w:b/>
          <w:spacing w:val="-8"/>
        </w:rPr>
        <w:t xml:space="preserve"> </w:t>
      </w:r>
      <w:r>
        <w:rPr>
          <w:b/>
        </w:rPr>
        <w:t>such</w:t>
      </w:r>
      <w:r>
        <w:rPr>
          <w:b/>
          <w:spacing w:val="-6"/>
        </w:rPr>
        <w:t xml:space="preserve"> </w:t>
      </w:r>
      <w:r>
        <w:rPr>
          <w:b/>
        </w:rPr>
        <w:t>PAN</w:t>
      </w:r>
      <w:r>
        <w:rPr>
          <w:b/>
          <w:spacing w:val="-11"/>
        </w:rPr>
        <w:t xml:space="preserve"> </w:t>
      </w:r>
      <w:r>
        <w:rPr>
          <w:b/>
        </w:rPr>
        <w:t>is</w:t>
      </w:r>
      <w:r>
        <w:rPr>
          <w:b/>
          <w:spacing w:val="-9"/>
        </w:rPr>
        <w:t xml:space="preserve"> </w:t>
      </w:r>
      <w:r>
        <w:rPr>
          <w:b/>
        </w:rPr>
        <w:t>valid</w:t>
      </w:r>
      <w:r>
        <w:rPr>
          <w:b/>
          <w:spacing w:val="-8"/>
        </w:rPr>
        <w:t xml:space="preserve"> </w:t>
      </w:r>
      <w:r>
        <w:rPr>
          <w:b/>
        </w:rPr>
        <w:t>/</w:t>
      </w:r>
      <w:r>
        <w:rPr>
          <w:b/>
          <w:spacing w:val="-7"/>
        </w:rPr>
        <w:t xml:space="preserve"> </w:t>
      </w:r>
      <w:r>
        <w:rPr>
          <w:b/>
        </w:rPr>
        <w:t>operative</w:t>
      </w:r>
      <w:r>
        <w:rPr>
          <w:b/>
          <w:spacing w:val="-12"/>
        </w:rPr>
        <w:t xml:space="preserve"> </w:t>
      </w:r>
      <w:r>
        <w:rPr>
          <w:b/>
        </w:rPr>
        <w:t>as</w:t>
      </w:r>
      <w:r>
        <w:rPr>
          <w:b/>
          <w:spacing w:val="-7"/>
        </w:rPr>
        <w:t xml:space="preserve"> </w:t>
      </w:r>
      <w:r>
        <w:rPr>
          <w:b/>
        </w:rPr>
        <w:t>per the provisions of the Act:</w:t>
      </w:r>
    </w:p>
    <w:p w14:paraId="54D66227" w14:textId="77777777" w:rsidR="00740210" w:rsidRDefault="00740210">
      <w:pPr>
        <w:pStyle w:val="BodyText"/>
        <w:spacing w:before="1"/>
        <w:rPr>
          <w:b/>
        </w:rPr>
      </w:pPr>
    </w:p>
    <w:p w14:paraId="54D66228" w14:textId="3C47AA77" w:rsidR="00740210" w:rsidRDefault="00891A6B">
      <w:pPr>
        <w:pStyle w:val="BodyText"/>
        <w:ind w:left="120" w:right="116"/>
        <w:jc w:val="both"/>
      </w:pPr>
      <w:r>
        <w:t>In</w:t>
      </w:r>
      <w:r>
        <w:rPr>
          <w:spacing w:val="-5"/>
        </w:rPr>
        <w:t xml:space="preserve"> </w:t>
      </w:r>
      <w:r>
        <w:t>accordance</w:t>
      </w:r>
      <w:r>
        <w:rPr>
          <w:spacing w:val="-5"/>
        </w:rPr>
        <w:t xml:space="preserve"> </w:t>
      </w:r>
      <w:r>
        <w:t>with</w:t>
      </w:r>
      <w:r>
        <w:rPr>
          <w:spacing w:val="-7"/>
        </w:rPr>
        <w:t xml:space="preserve"> </w:t>
      </w:r>
      <w:r>
        <w:t>Section</w:t>
      </w:r>
      <w:r>
        <w:rPr>
          <w:spacing w:val="-7"/>
        </w:rPr>
        <w:t xml:space="preserve"> </w:t>
      </w:r>
      <w:r>
        <w:t>194</w:t>
      </w:r>
      <w:r>
        <w:rPr>
          <w:spacing w:val="-5"/>
        </w:rPr>
        <w:t xml:space="preserve"> </w:t>
      </w:r>
      <w:r>
        <w:t>of</w:t>
      </w:r>
      <w:r>
        <w:rPr>
          <w:spacing w:val="-7"/>
        </w:rPr>
        <w:t xml:space="preserve"> </w:t>
      </w:r>
      <w:r>
        <w:t>the</w:t>
      </w:r>
      <w:r>
        <w:rPr>
          <w:spacing w:val="-5"/>
        </w:rPr>
        <w:t xml:space="preserve"> </w:t>
      </w:r>
      <w:r>
        <w:t>Act,</w:t>
      </w:r>
      <w:r>
        <w:rPr>
          <w:spacing w:val="-8"/>
        </w:rPr>
        <w:t xml:space="preserve"> </w:t>
      </w:r>
      <w:r>
        <w:t>for</w:t>
      </w:r>
      <w:r>
        <w:rPr>
          <w:spacing w:val="-8"/>
        </w:rPr>
        <w:t xml:space="preserve"> </w:t>
      </w:r>
      <w:r>
        <w:t>resident</w:t>
      </w:r>
      <w:r>
        <w:rPr>
          <w:spacing w:val="-5"/>
        </w:rPr>
        <w:t xml:space="preserve"> </w:t>
      </w:r>
      <w:r>
        <w:t>shareholders</w:t>
      </w:r>
      <w:r>
        <w:rPr>
          <w:spacing w:val="-6"/>
        </w:rPr>
        <w:t xml:space="preserve"> </w:t>
      </w:r>
      <w:r>
        <w:t>where</w:t>
      </w:r>
      <w:r>
        <w:rPr>
          <w:spacing w:val="-5"/>
        </w:rPr>
        <w:t xml:space="preserve"> </w:t>
      </w:r>
      <w:r>
        <w:t>tax</w:t>
      </w:r>
      <w:r>
        <w:rPr>
          <w:spacing w:val="-7"/>
        </w:rPr>
        <w:t xml:space="preserve"> </w:t>
      </w:r>
      <w:r>
        <w:t>is</w:t>
      </w:r>
      <w:r>
        <w:rPr>
          <w:spacing w:val="-6"/>
        </w:rPr>
        <w:t xml:space="preserve"> </w:t>
      </w:r>
      <w:r>
        <w:t>deductible</w:t>
      </w:r>
      <w:r>
        <w:rPr>
          <w:spacing w:val="-5"/>
        </w:rPr>
        <w:t xml:space="preserve"> </w:t>
      </w:r>
      <w:r>
        <w:t>at</w:t>
      </w:r>
      <w:r>
        <w:rPr>
          <w:spacing w:val="-3"/>
        </w:rPr>
        <w:t xml:space="preserve"> </w:t>
      </w:r>
      <w:r>
        <w:t>source under</w:t>
      </w:r>
      <w:r>
        <w:rPr>
          <w:spacing w:val="-2"/>
        </w:rPr>
        <w:t xml:space="preserve"> </w:t>
      </w:r>
      <w:r>
        <w:t>this</w:t>
      </w:r>
      <w:r>
        <w:rPr>
          <w:spacing w:val="-3"/>
        </w:rPr>
        <w:t xml:space="preserve"> </w:t>
      </w:r>
      <w:r>
        <w:t>provisions</w:t>
      </w:r>
      <w:r>
        <w:rPr>
          <w:spacing w:val="-5"/>
        </w:rPr>
        <w:t xml:space="preserve"> </w:t>
      </w:r>
      <w:r>
        <w:t>of</w:t>
      </w:r>
      <w:r>
        <w:rPr>
          <w:spacing w:val="-4"/>
        </w:rPr>
        <w:t xml:space="preserve"> </w:t>
      </w:r>
      <w:r>
        <w:t>the</w:t>
      </w:r>
      <w:r>
        <w:rPr>
          <w:spacing w:val="-7"/>
        </w:rPr>
        <w:t xml:space="preserve"> </w:t>
      </w:r>
      <w:r>
        <w:t>Act,</w:t>
      </w:r>
      <w:r>
        <w:rPr>
          <w:spacing w:val="-3"/>
        </w:rPr>
        <w:t xml:space="preserve"> </w:t>
      </w:r>
      <w:r>
        <w:t>TDS</w:t>
      </w:r>
      <w:r>
        <w:rPr>
          <w:spacing w:val="-5"/>
        </w:rPr>
        <w:t xml:space="preserve"> </w:t>
      </w:r>
      <w:r>
        <w:t>shall</w:t>
      </w:r>
      <w:r>
        <w:rPr>
          <w:spacing w:val="-3"/>
        </w:rPr>
        <w:t xml:space="preserve"> </w:t>
      </w:r>
      <w:r>
        <w:t>be</w:t>
      </w:r>
      <w:r>
        <w:rPr>
          <w:spacing w:val="-2"/>
        </w:rPr>
        <w:t xml:space="preserve"> </w:t>
      </w:r>
      <w:r>
        <w:t>applied</w:t>
      </w:r>
      <w:r>
        <w:rPr>
          <w:spacing w:val="-4"/>
        </w:rPr>
        <w:t xml:space="preserve"> </w:t>
      </w:r>
      <w:r>
        <w:t>from</w:t>
      </w:r>
      <w:r>
        <w:rPr>
          <w:spacing w:val="-5"/>
        </w:rPr>
        <w:t xml:space="preserve"> </w:t>
      </w:r>
      <w:r>
        <w:t>the</w:t>
      </w:r>
      <w:r>
        <w:rPr>
          <w:spacing w:val="-4"/>
        </w:rPr>
        <w:t xml:space="preserve"> </w:t>
      </w:r>
      <w:r>
        <w:t>dividend</w:t>
      </w:r>
      <w:r>
        <w:rPr>
          <w:spacing w:val="-4"/>
        </w:rPr>
        <w:t xml:space="preserve"> </w:t>
      </w:r>
      <w:r>
        <w:t>amount</w:t>
      </w:r>
      <w:r>
        <w:rPr>
          <w:spacing w:val="-4"/>
        </w:rPr>
        <w:t xml:space="preserve"> </w:t>
      </w:r>
      <w:r>
        <w:t>at</w:t>
      </w:r>
      <w:r>
        <w:rPr>
          <w:spacing w:val="-6"/>
        </w:rPr>
        <w:t xml:space="preserve"> </w:t>
      </w:r>
      <w:r>
        <w:t>rate</w:t>
      </w:r>
      <w:r>
        <w:rPr>
          <w:spacing w:val="-2"/>
        </w:rPr>
        <w:t xml:space="preserve"> </w:t>
      </w:r>
      <w:r>
        <w:t>of</w:t>
      </w:r>
      <w:r>
        <w:rPr>
          <w:spacing w:val="-4"/>
        </w:rPr>
        <w:t xml:space="preserve"> </w:t>
      </w:r>
      <w:r>
        <w:t>10%</w:t>
      </w:r>
      <w:r>
        <w:rPr>
          <w:spacing w:val="-6"/>
        </w:rPr>
        <w:t xml:space="preserve"> </w:t>
      </w:r>
      <w:r>
        <w:t>except for shareholders who have not registered their valid PAN or for resident shareholders who have not filed it</w:t>
      </w:r>
      <w:r w:rsidR="009C1701">
        <w:t>s return of income and are non-</w:t>
      </w:r>
      <w:r>
        <w:t>compliant with the provisions of Section 206AB of the Act or shareholders</w:t>
      </w:r>
      <w:r>
        <w:rPr>
          <w:spacing w:val="-3"/>
        </w:rPr>
        <w:t xml:space="preserve"> </w:t>
      </w:r>
      <w:r>
        <w:t>who</w:t>
      </w:r>
      <w:r>
        <w:rPr>
          <w:spacing w:val="-2"/>
        </w:rPr>
        <w:t xml:space="preserve"> </w:t>
      </w:r>
      <w:r>
        <w:t>have not</w:t>
      </w:r>
      <w:r>
        <w:rPr>
          <w:spacing w:val="-4"/>
        </w:rPr>
        <w:t xml:space="preserve"> </w:t>
      </w:r>
      <w:r>
        <w:t>linked</w:t>
      </w:r>
      <w:r>
        <w:rPr>
          <w:spacing w:val="-4"/>
        </w:rPr>
        <w:t xml:space="preserve"> </w:t>
      </w:r>
      <w:r>
        <w:t>PAN</w:t>
      </w:r>
      <w:r>
        <w:rPr>
          <w:spacing w:val="-4"/>
        </w:rPr>
        <w:t xml:space="preserve"> </w:t>
      </w:r>
      <w:r>
        <w:t>and</w:t>
      </w:r>
      <w:r>
        <w:rPr>
          <w:spacing w:val="-2"/>
        </w:rPr>
        <w:t xml:space="preserve"> </w:t>
      </w:r>
      <w:r>
        <w:t>Aadhaar,</w:t>
      </w:r>
      <w:r>
        <w:rPr>
          <w:spacing w:val="-3"/>
        </w:rPr>
        <w:t xml:space="preserve"> </w:t>
      </w:r>
      <w:r>
        <w:t>the</w:t>
      </w:r>
      <w:r>
        <w:rPr>
          <w:spacing w:val="-4"/>
        </w:rPr>
        <w:t xml:space="preserve"> </w:t>
      </w:r>
      <w:r>
        <w:t>PAN</w:t>
      </w:r>
      <w:r>
        <w:rPr>
          <w:spacing w:val="-2"/>
        </w:rPr>
        <w:t xml:space="preserve"> </w:t>
      </w:r>
      <w:r>
        <w:t>will</w:t>
      </w:r>
      <w:r>
        <w:rPr>
          <w:spacing w:val="-5"/>
        </w:rPr>
        <w:t xml:space="preserve"> </w:t>
      </w:r>
      <w:r>
        <w:t>be</w:t>
      </w:r>
      <w:r>
        <w:rPr>
          <w:spacing w:val="-2"/>
        </w:rPr>
        <w:t xml:space="preserve"> </w:t>
      </w:r>
      <w:r>
        <w:t>considered</w:t>
      </w:r>
      <w:r>
        <w:rPr>
          <w:spacing w:val="-6"/>
        </w:rPr>
        <w:t xml:space="preserve"> </w:t>
      </w:r>
      <w:r>
        <w:t>as</w:t>
      </w:r>
      <w:r>
        <w:rPr>
          <w:spacing w:val="-1"/>
        </w:rPr>
        <w:t xml:space="preserve"> </w:t>
      </w:r>
      <w:r w:rsidR="00422497">
        <w:t>i</w:t>
      </w:r>
      <w:r w:rsidR="00C511E1">
        <w:t>noperative</w:t>
      </w:r>
      <w:r w:rsidR="00C511E1">
        <w:rPr>
          <w:spacing w:val="-4"/>
        </w:rPr>
        <w:t xml:space="preserve"> </w:t>
      </w:r>
      <w:r>
        <w:t>and</w:t>
      </w:r>
      <w:r>
        <w:rPr>
          <w:spacing w:val="-2"/>
        </w:rPr>
        <w:t xml:space="preserve"> </w:t>
      </w:r>
      <w:r>
        <w:t>higher rate</w:t>
      </w:r>
      <w:r>
        <w:rPr>
          <w:spacing w:val="-3"/>
        </w:rPr>
        <w:t xml:space="preserve"> </w:t>
      </w:r>
      <w:r>
        <w:t>of</w:t>
      </w:r>
      <w:r>
        <w:rPr>
          <w:spacing w:val="-5"/>
        </w:rPr>
        <w:t xml:space="preserve"> </w:t>
      </w:r>
      <w:r>
        <w:t>taxes</w:t>
      </w:r>
      <w:r>
        <w:rPr>
          <w:spacing w:val="-2"/>
        </w:rPr>
        <w:t xml:space="preserve"> </w:t>
      </w:r>
      <w:r w:rsidR="00C511E1">
        <w:t>will</w:t>
      </w:r>
      <w:r w:rsidR="00C511E1">
        <w:rPr>
          <w:spacing w:val="-1"/>
        </w:rPr>
        <w:t xml:space="preserve"> </w:t>
      </w:r>
      <w:r>
        <w:t>apply.</w:t>
      </w:r>
      <w:r w:rsidR="00C511E1">
        <w:t xml:space="preserve"> Please note that the company will verify the PAN status (whether compliant as per Section 206AB and Pan-Aadhaar linkage status) from the Government enabled utility and will apply the rates as per the output received from the Government enabled utility.</w:t>
      </w:r>
    </w:p>
    <w:p w14:paraId="54D66229" w14:textId="77777777" w:rsidR="00740210" w:rsidRDefault="00740210">
      <w:pPr>
        <w:pStyle w:val="BodyText"/>
      </w:pPr>
    </w:p>
    <w:p w14:paraId="54D6622A" w14:textId="77777777" w:rsidR="00740210" w:rsidRDefault="00891A6B">
      <w:pPr>
        <w:pStyle w:val="BodyText"/>
        <w:ind w:left="120" w:right="114"/>
        <w:jc w:val="both"/>
      </w:pPr>
      <w:r>
        <w:t>The above TDS will be applied by the Company unless exempt under the provisions of the Act and subject to furnishing of the following self-certified documents:</w:t>
      </w:r>
    </w:p>
    <w:p w14:paraId="54D6622B" w14:textId="77777777" w:rsidR="00740210" w:rsidRDefault="00740210">
      <w:pPr>
        <w:pStyle w:val="BodyText"/>
      </w:pPr>
    </w:p>
    <w:p w14:paraId="54D6622C" w14:textId="175FC0EB" w:rsidR="00740210" w:rsidRDefault="00891A6B">
      <w:pPr>
        <w:pStyle w:val="ListParagraph"/>
        <w:numPr>
          <w:ilvl w:val="1"/>
          <w:numId w:val="2"/>
        </w:numPr>
        <w:tabs>
          <w:tab w:val="left" w:pos="480"/>
          <w:tab w:val="left" w:pos="496"/>
        </w:tabs>
        <w:spacing w:before="1"/>
        <w:ind w:hanging="360"/>
        <w:jc w:val="both"/>
      </w:pPr>
      <w:r>
        <w:tab/>
      </w:r>
      <w:r>
        <w:rPr>
          <w:b/>
        </w:rPr>
        <w:t>Form 15G/15H in the case of eligible Resident Individual shareholders</w:t>
      </w:r>
      <w:r>
        <w:t>: No TDS shall be applied in the case</w:t>
      </w:r>
      <w:r>
        <w:rPr>
          <w:spacing w:val="-1"/>
        </w:rPr>
        <w:t xml:space="preserve"> </w:t>
      </w:r>
      <w:r>
        <w:t>of a</w:t>
      </w:r>
      <w:r>
        <w:rPr>
          <w:spacing w:val="-1"/>
        </w:rPr>
        <w:t xml:space="preserve"> </w:t>
      </w:r>
      <w:r>
        <w:t>resident individual shareholder if</w:t>
      </w:r>
      <w:r>
        <w:rPr>
          <w:spacing w:val="-3"/>
        </w:rPr>
        <w:t xml:space="preserve"> </w:t>
      </w:r>
      <w:r>
        <w:t>the</w:t>
      </w:r>
      <w:r>
        <w:rPr>
          <w:spacing w:val="-1"/>
        </w:rPr>
        <w:t xml:space="preserve"> </w:t>
      </w:r>
      <w:r>
        <w:t>shareholder</w:t>
      </w:r>
      <w:r>
        <w:rPr>
          <w:spacing w:val="-1"/>
        </w:rPr>
        <w:t xml:space="preserve"> </w:t>
      </w:r>
      <w:r>
        <w:t>provides duly</w:t>
      </w:r>
      <w:r>
        <w:rPr>
          <w:spacing w:val="-4"/>
        </w:rPr>
        <w:t xml:space="preserve"> </w:t>
      </w:r>
      <w:r>
        <w:t>signed Form</w:t>
      </w:r>
      <w:r>
        <w:rPr>
          <w:spacing w:val="-1"/>
        </w:rPr>
        <w:t xml:space="preserve"> </w:t>
      </w:r>
      <w:r>
        <w:t>15G (applicable</w:t>
      </w:r>
      <w:r>
        <w:rPr>
          <w:spacing w:val="-1"/>
        </w:rPr>
        <w:t xml:space="preserve"> </w:t>
      </w:r>
      <w:r>
        <w:t>to</w:t>
      </w:r>
      <w:r>
        <w:rPr>
          <w:spacing w:val="-3"/>
        </w:rPr>
        <w:t xml:space="preserve"> </w:t>
      </w:r>
      <w:r>
        <w:t>a</w:t>
      </w:r>
      <w:r>
        <w:rPr>
          <w:spacing w:val="-3"/>
        </w:rPr>
        <w:t xml:space="preserve"> </w:t>
      </w:r>
      <w:r w:rsidR="00C511E1">
        <w:rPr>
          <w:spacing w:val="-3"/>
        </w:rPr>
        <w:t xml:space="preserve">resident </w:t>
      </w:r>
      <w:r>
        <w:t>individual</w:t>
      </w:r>
      <w:r>
        <w:rPr>
          <w:spacing w:val="-4"/>
        </w:rPr>
        <w:t xml:space="preserve"> </w:t>
      </w:r>
      <w:r>
        <w:t>below</w:t>
      </w:r>
      <w:r>
        <w:rPr>
          <w:spacing w:val="-3"/>
        </w:rPr>
        <w:t xml:space="preserve"> </w:t>
      </w:r>
      <w:r>
        <w:t>the</w:t>
      </w:r>
      <w:r>
        <w:rPr>
          <w:spacing w:val="-1"/>
        </w:rPr>
        <w:t xml:space="preserve"> </w:t>
      </w:r>
      <w:r>
        <w:t>age</w:t>
      </w:r>
      <w:r>
        <w:rPr>
          <w:spacing w:val="-5"/>
        </w:rPr>
        <w:t xml:space="preserve"> </w:t>
      </w:r>
      <w:r>
        <w:t>of</w:t>
      </w:r>
      <w:r>
        <w:rPr>
          <w:spacing w:val="-5"/>
        </w:rPr>
        <w:t xml:space="preserve"> </w:t>
      </w:r>
      <w:r>
        <w:t>60</w:t>
      </w:r>
      <w:r>
        <w:rPr>
          <w:spacing w:val="-3"/>
        </w:rPr>
        <w:t xml:space="preserve"> </w:t>
      </w:r>
      <w:r>
        <w:t>years)</w:t>
      </w:r>
      <w:r>
        <w:rPr>
          <w:spacing w:val="-4"/>
        </w:rPr>
        <w:t xml:space="preserve"> </w:t>
      </w:r>
      <w:r>
        <w:t>or</w:t>
      </w:r>
      <w:r>
        <w:rPr>
          <w:spacing w:val="-1"/>
        </w:rPr>
        <w:t xml:space="preserve"> </w:t>
      </w:r>
      <w:r>
        <w:t>Form</w:t>
      </w:r>
      <w:r>
        <w:rPr>
          <w:spacing w:val="-3"/>
        </w:rPr>
        <w:t xml:space="preserve"> </w:t>
      </w:r>
      <w:r>
        <w:t>15H</w:t>
      </w:r>
      <w:r>
        <w:rPr>
          <w:spacing w:val="-4"/>
        </w:rPr>
        <w:t xml:space="preserve"> </w:t>
      </w:r>
      <w:r>
        <w:t>(applicable</w:t>
      </w:r>
      <w:r>
        <w:rPr>
          <w:spacing w:val="-3"/>
        </w:rPr>
        <w:t xml:space="preserve"> </w:t>
      </w:r>
      <w:r>
        <w:t>to</w:t>
      </w:r>
      <w:r>
        <w:rPr>
          <w:spacing w:val="-5"/>
        </w:rPr>
        <w:t xml:space="preserve"> </w:t>
      </w:r>
      <w:r>
        <w:t>a</w:t>
      </w:r>
      <w:r w:rsidR="00C511E1">
        <w:t xml:space="preserve"> resident </w:t>
      </w:r>
      <w:r>
        <w:rPr>
          <w:spacing w:val="-3"/>
        </w:rPr>
        <w:t xml:space="preserve"> </w:t>
      </w:r>
      <w:r>
        <w:t>individual</w:t>
      </w:r>
      <w:r>
        <w:rPr>
          <w:spacing w:val="-6"/>
        </w:rPr>
        <w:t xml:space="preserve"> </w:t>
      </w:r>
      <w:r>
        <w:t>of the age of 60 years and above), provided that all the prescribed eligibility conditions are met (Format</w:t>
      </w:r>
      <w:r>
        <w:rPr>
          <w:spacing w:val="64"/>
        </w:rPr>
        <w:t xml:space="preserve"> </w:t>
      </w:r>
      <w:r>
        <w:t>of</w:t>
      </w:r>
      <w:r>
        <w:rPr>
          <w:spacing w:val="64"/>
        </w:rPr>
        <w:t xml:space="preserve"> </w:t>
      </w:r>
      <w:r>
        <w:t>declaration</w:t>
      </w:r>
      <w:r>
        <w:rPr>
          <w:spacing w:val="64"/>
        </w:rPr>
        <w:t xml:space="preserve"> </w:t>
      </w:r>
      <w:r>
        <w:t>forms</w:t>
      </w:r>
      <w:r>
        <w:rPr>
          <w:spacing w:val="63"/>
        </w:rPr>
        <w:t xml:space="preserve"> </w:t>
      </w:r>
      <w:r>
        <w:t>are</w:t>
      </w:r>
      <w:r>
        <w:rPr>
          <w:spacing w:val="63"/>
        </w:rPr>
        <w:t xml:space="preserve"> </w:t>
      </w:r>
      <w:r>
        <w:t>annexed</w:t>
      </w:r>
      <w:r>
        <w:rPr>
          <w:spacing w:val="64"/>
        </w:rPr>
        <w:t xml:space="preserve"> </w:t>
      </w:r>
      <w:r>
        <w:t>in</w:t>
      </w:r>
      <w:r>
        <w:rPr>
          <w:spacing w:val="64"/>
        </w:rPr>
        <w:t xml:space="preserve"> </w:t>
      </w:r>
      <w:r>
        <w:t>the</w:t>
      </w:r>
      <w:r>
        <w:rPr>
          <w:spacing w:val="61"/>
        </w:rPr>
        <w:t xml:space="preserve"> </w:t>
      </w:r>
      <w:r>
        <w:t>below</w:t>
      </w:r>
      <w:r>
        <w:rPr>
          <w:spacing w:val="64"/>
        </w:rPr>
        <w:t xml:space="preserve"> </w:t>
      </w:r>
      <w:r>
        <w:t>link</w:t>
      </w:r>
      <w:r>
        <w:rPr>
          <w:spacing w:val="66"/>
        </w:rPr>
        <w:t xml:space="preserve"> </w:t>
      </w:r>
      <w:r>
        <w:t>as</w:t>
      </w:r>
      <w:r>
        <w:rPr>
          <w:spacing w:val="-1"/>
        </w:rPr>
        <w:t xml:space="preserve"> </w:t>
      </w:r>
      <w:r>
        <w:rPr>
          <w:b/>
        </w:rPr>
        <w:t>Annexure</w:t>
      </w:r>
      <w:r>
        <w:rPr>
          <w:b/>
          <w:spacing w:val="62"/>
        </w:rPr>
        <w:t xml:space="preserve"> </w:t>
      </w:r>
      <w:r>
        <w:rPr>
          <w:b/>
        </w:rPr>
        <w:t>1</w:t>
      </w:r>
      <w:r>
        <w:rPr>
          <w:b/>
          <w:spacing w:val="-1"/>
        </w:rPr>
        <w:t xml:space="preserve"> </w:t>
      </w:r>
      <w:r>
        <w:t>and</w:t>
      </w:r>
      <w:r>
        <w:rPr>
          <w:spacing w:val="-2"/>
        </w:rPr>
        <w:t xml:space="preserve"> </w:t>
      </w:r>
      <w:r>
        <w:rPr>
          <w:b/>
        </w:rPr>
        <w:t xml:space="preserve">Annexure 2 </w:t>
      </w:r>
      <w:r>
        <w:t>respectively).</w:t>
      </w:r>
    </w:p>
    <w:p w14:paraId="54D6622D" w14:textId="77777777" w:rsidR="00740210" w:rsidRDefault="00891A6B">
      <w:pPr>
        <w:pStyle w:val="ListParagraph"/>
        <w:numPr>
          <w:ilvl w:val="1"/>
          <w:numId w:val="2"/>
        </w:numPr>
        <w:tabs>
          <w:tab w:val="left" w:pos="469"/>
          <w:tab w:val="left" w:pos="480"/>
        </w:tabs>
        <w:spacing w:before="267"/>
        <w:ind w:hanging="360"/>
        <w:jc w:val="both"/>
      </w:pPr>
      <w:r>
        <w:rPr>
          <w:b/>
        </w:rPr>
        <w:t>Insurance companies</w:t>
      </w:r>
      <w:r>
        <w:t>: Documentary evidence (PAN and registration certificate along with self- declaration</w:t>
      </w:r>
      <w:r>
        <w:rPr>
          <w:spacing w:val="-3"/>
        </w:rPr>
        <w:t xml:space="preserve"> </w:t>
      </w:r>
      <w:r>
        <w:t>in</w:t>
      </w:r>
      <w:r>
        <w:rPr>
          <w:spacing w:val="-3"/>
        </w:rPr>
        <w:t xml:space="preserve"> </w:t>
      </w:r>
      <w:r>
        <w:t>the</w:t>
      </w:r>
      <w:r>
        <w:rPr>
          <w:spacing w:val="-1"/>
        </w:rPr>
        <w:t xml:space="preserve"> </w:t>
      </w:r>
      <w:r>
        <w:t>format</w:t>
      </w:r>
      <w:r>
        <w:rPr>
          <w:spacing w:val="-3"/>
        </w:rPr>
        <w:t xml:space="preserve"> </w:t>
      </w:r>
      <w:r>
        <w:t>annexed</w:t>
      </w:r>
      <w:r>
        <w:rPr>
          <w:spacing w:val="-3"/>
        </w:rPr>
        <w:t xml:space="preserve"> </w:t>
      </w:r>
      <w:r>
        <w:t>in</w:t>
      </w:r>
      <w:r>
        <w:rPr>
          <w:spacing w:val="-3"/>
        </w:rPr>
        <w:t xml:space="preserve"> </w:t>
      </w:r>
      <w:r>
        <w:t>the</w:t>
      </w:r>
      <w:r>
        <w:rPr>
          <w:spacing w:val="-1"/>
        </w:rPr>
        <w:t xml:space="preserve"> </w:t>
      </w:r>
      <w:r>
        <w:t>below link</w:t>
      </w:r>
      <w:r>
        <w:rPr>
          <w:spacing w:val="-2"/>
        </w:rPr>
        <w:t xml:space="preserve"> </w:t>
      </w:r>
      <w:r>
        <w:t>as</w:t>
      </w:r>
      <w:r>
        <w:rPr>
          <w:spacing w:val="-1"/>
        </w:rPr>
        <w:t xml:space="preserve"> </w:t>
      </w:r>
      <w:r>
        <w:rPr>
          <w:b/>
        </w:rPr>
        <w:t>Annexure</w:t>
      </w:r>
      <w:r>
        <w:rPr>
          <w:b/>
          <w:spacing w:val="-2"/>
        </w:rPr>
        <w:t xml:space="preserve"> </w:t>
      </w:r>
      <w:r>
        <w:rPr>
          <w:b/>
        </w:rPr>
        <w:t>3</w:t>
      </w:r>
      <w:r>
        <w:t>)</w:t>
      </w:r>
      <w:r>
        <w:rPr>
          <w:spacing w:val="-2"/>
        </w:rPr>
        <w:t xml:space="preserve"> </w:t>
      </w:r>
      <w:r>
        <w:t>that the</w:t>
      </w:r>
      <w:r>
        <w:rPr>
          <w:spacing w:val="-1"/>
        </w:rPr>
        <w:t xml:space="preserve"> </w:t>
      </w:r>
      <w:r>
        <w:t>provisions</w:t>
      </w:r>
      <w:r>
        <w:rPr>
          <w:spacing w:val="-2"/>
        </w:rPr>
        <w:t xml:space="preserve"> </w:t>
      </w:r>
      <w:r>
        <w:t xml:space="preserve">of section 194 of the Act are not applicable to them (self-attested by the competent authority with affixed </w:t>
      </w:r>
      <w:r>
        <w:rPr>
          <w:spacing w:val="-2"/>
        </w:rPr>
        <w:t>stamp).</w:t>
      </w:r>
    </w:p>
    <w:p w14:paraId="54D6622E" w14:textId="77777777" w:rsidR="00740210" w:rsidRDefault="00740210">
      <w:pPr>
        <w:pStyle w:val="BodyText"/>
        <w:spacing w:before="2"/>
      </w:pPr>
    </w:p>
    <w:p w14:paraId="54D6622F" w14:textId="77777777" w:rsidR="00740210" w:rsidRDefault="00891A6B">
      <w:pPr>
        <w:pStyle w:val="ListParagraph"/>
        <w:numPr>
          <w:ilvl w:val="1"/>
          <w:numId w:val="2"/>
        </w:numPr>
        <w:tabs>
          <w:tab w:val="left" w:pos="454"/>
          <w:tab w:val="left" w:pos="480"/>
        </w:tabs>
        <w:ind w:right="113" w:hanging="360"/>
        <w:jc w:val="both"/>
      </w:pPr>
      <w:r>
        <w:rPr>
          <w:b/>
        </w:rPr>
        <w:t>Mutual Funds</w:t>
      </w:r>
      <w:r>
        <w:t xml:space="preserve">: Documentary evidence to prove that the mutual fund is a mutual fund specified under clause (23D) of section 10 of the Act and is covered under Section 196 of the Act. (Format of declaration form is annexed in the below link as </w:t>
      </w:r>
      <w:r>
        <w:rPr>
          <w:b/>
        </w:rPr>
        <w:t>Annexure 3</w:t>
      </w:r>
      <w:r>
        <w:t>).</w:t>
      </w:r>
    </w:p>
    <w:p w14:paraId="54D66230" w14:textId="77777777" w:rsidR="00740210" w:rsidRDefault="00891A6B">
      <w:pPr>
        <w:pStyle w:val="ListParagraph"/>
        <w:numPr>
          <w:ilvl w:val="1"/>
          <w:numId w:val="2"/>
        </w:numPr>
        <w:tabs>
          <w:tab w:val="left" w:pos="469"/>
          <w:tab w:val="left" w:pos="480"/>
        </w:tabs>
        <w:spacing w:before="267"/>
        <w:ind w:hanging="360"/>
        <w:jc w:val="both"/>
      </w:pPr>
      <w:r>
        <w:rPr>
          <w:b/>
        </w:rPr>
        <w:t>Alternative</w:t>
      </w:r>
      <w:r>
        <w:rPr>
          <w:b/>
          <w:spacing w:val="-4"/>
        </w:rPr>
        <w:t xml:space="preserve"> </w:t>
      </w:r>
      <w:r>
        <w:rPr>
          <w:b/>
        </w:rPr>
        <w:t>Investment</w:t>
      </w:r>
      <w:r>
        <w:rPr>
          <w:b/>
          <w:spacing w:val="-5"/>
        </w:rPr>
        <w:t xml:space="preserve"> </w:t>
      </w:r>
      <w:r>
        <w:rPr>
          <w:b/>
        </w:rPr>
        <w:t>Fund</w:t>
      </w:r>
      <w:r>
        <w:rPr>
          <w:b/>
          <w:spacing w:val="-5"/>
        </w:rPr>
        <w:t xml:space="preserve"> </w:t>
      </w:r>
      <w:r>
        <w:rPr>
          <w:b/>
        </w:rPr>
        <w:t>(AIF)</w:t>
      </w:r>
      <w:r>
        <w:rPr>
          <w:b/>
          <w:spacing w:val="-4"/>
        </w:rPr>
        <w:t xml:space="preserve"> </w:t>
      </w:r>
      <w:r>
        <w:rPr>
          <w:b/>
        </w:rPr>
        <w:t>established</w:t>
      </w:r>
      <w:r>
        <w:rPr>
          <w:b/>
          <w:spacing w:val="-5"/>
        </w:rPr>
        <w:t xml:space="preserve"> </w:t>
      </w:r>
      <w:r>
        <w:rPr>
          <w:b/>
        </w:rPr>
        <w:t>in</w:t>
      </w:r>
      <w:r>
        <w:rPr>
          <w:b/>
          <w:spacing w:val="-5"/>
        </w:rPr>
        <w:t xml:space="preserve"> </w:t>
      </w:r>
      <w:r>
        <w:rPr>
          <w:b/>
        </w:rPr>
        <w:t>India</w:t>
      </w:r>
      <w:r>
        <w:t>:</w:t>
      </w:r>
      <w:r>
        <w:rPr>
          <w:spacing w:val="-3"/>
        </w:rPr>
        <w:t xml:space="preserve"> </w:t>
      </w:r>
      <w:r>
        <w:t>Self-</w:t>
      </w:r>
      <w:r>
        <w:rPr>
          <w:spacing w:val="-5"/>
        </w:rPr>
        <w:t xml:space="preserve"> </w:t>
      </w:r>
      <w:r>
        <w:t>declaration</w:t>
      </w:r>
      <w:r>
        <w:rPr>
          <w:spacing w:val="-5"/>
        </w:rPr>
        <w:t xml:space="preserve"> </w:t>
      </w:r>
      <w:r>
        <w:t>that</w:t>
      </w:r>
      <w:r>
        <w:rPr>
          <w:spacing w:val="-7"/>
        </w:rPr>
        <w:t xml:space="preserve"> </w:t>
      </w:r>
      <w:r>
        <w:t>its</w:t>
      </w:r>
      <w:r>
        <w:rPr>
          <w:spacing w:val="-4"/>
        </w:rPr>
        <w:t xml:space="preserve"> </w:t>
      </w:r>
      <w:r>
        <w:t>dividend</w:t>
      </w:r>
      <w:r>
        <w:rPr>
          <w:spacing w:val="-7"/>
        </w:rPr>
        <w:t xml:space="preserve"> </w:t>
      </w:r>
      <w:r>
        <w:t xml:space="preserve">income is not chargeable under the head 'Profit and Gains of Business or Profession' and exempt under section 10(23FBA) of the Act and they are established as Category I or Category II AIF under the SEBI regulations. (Format of declaration form is annexed in the below link as </w:t>
      </w:r>
      <w:r>
        <w:rPr>
          <w:b/>
        </w:rPr>
        <w:t>Annexure 3</w:t>
      </w:r>
      <w:r>
        <w:t>).</w:t>
      </w:r>
    </w:p>
    <w:p w14:paraId="54D66231" w14:textId="77777777" w:rsidR="00740210" w:rsidRDefault="00740210">
      <w:pPr>
        <w:pStyle w:val="BodyText"/>
        <w:spacing w:before="1"/>
      </w:pPr>
    </w:p>
    <w:p w14:paraId="54D66232" w14:textId="77777777" w:rsidR="00740210" w:rsidRDefault="00891A6B">
      <w:pPr>
        <w:pStyle w:val="ListParagraph"/>
        <w:numPr>
          <w:ilvl w:val="1"/>
          <w:numId w:val="2"/>
        </w:numPr>
        <w:tabs>
          <w:tab w:val="left" w:pos="480"/>
          <w:tab w:val="left" w:pos="511"/>
        </w:tabs>
        <w:ind w:right="115" w:hanging="360"/>
        <w:jc w:val="both"/>
      </w:pPr>
      <w:r>
        <w:tab/>
      </w:r>
      <w:r>
        <w:rPr>
          <w:b/>
        </w:rPr>
        <w:t>Entities Exempt under Section 10 of the Act</w:t>
      </w:r>
      <w:r>
        <w:t>: In case of resident non-individual shareholders, if the income is exempt under the Act, the authorized signatory shall submit the declaration duly signed</w:t>
      </w:r>
      <w:r>
        <w:rPr>
          <w:spacing w:val="-4"/>
        </w:rPr>
        <w:t xml:space="preserve"> </w:t>
      </w:r>
      <w:r>
        <w:t>with</w:t>
      </w:r>
      <w:r>
        <w:rPr>
          <w:spacing w:val="-6"/>
        </w:rPr>
        <w:t xml:space="preserve"> </w:t>
      </w:r>
      <w:r>
        <w:t>stamp</w:t>
      </w:r>
      <w:r>
        <w:rPr>
          <w:spacing w:val="-6"/>
        </w:rPr>
        <w:t xml:space="preserve"> </w:t>
      </w:r>
      <w:r>
        <w:t>affixed</w:t>
      </w:r>
      <w:r>
        <w:rPr>
          <w:spacing w:val="-6"/>
        </w:rPr>
        <w:t xml:space="preserve"> </w:t>
      </w:r>
      <w:r>
        <w:t>for</w:t>
      </w:r>
      <w:r>
        <w:rPr>
          <w:spacing w:val="-5"/>
        </w:rPr>
        <w:t xml:space="preserve"> </w:t>
      </w:r>
      <w:r>
        <w:t>the</w:t>
      </w:r>
      <w:r>
        <w:rPr>
          <w:spacing w:val="-4"/>
        </w:rPr>
        <w:t xml:space="preserve"> </w:t>
      </w:r>
      <w:r>
        <w:t>purpose</w:t>
      </w:r>
      <w:r>
        <w:rPr>
          <w:spacing w:val="-9"/>
        </w:rPr>
        <w:t xml:space="preserve"> </w:t>
      </w:r>
      <w:r>
        <w:t>of</w:t>
      </w:r>
      <w:r>
        <w:rPr>
          <w:spacing w:val="-6"/>
        </w:rPr>
        <w:t xml:space="preserve"> </w:t>
      </w:r>
      <w:r>
        <w:t>claiming</w:t>
      </w:r>
      <w:r>
        <w:rPr>
          <w:spacing w:val="-9"/>
        </w:rPr>
        <w:t xml:space="preserve"> </w:t>
      </w:r>
      <w:r>
        <w:t>exemption</w:t>
      </w:r>
      <w:r>
        <w:rPr>
          <w:spacing w:val="-4"/>
        </w:rPr>
        <w:t xml:space="preserve"> </w:t>
      </w:r>
      <w:r>
        <w:t>from</w:t>
      </w:r>
      <w:r>
        <w:rPr>
          <w:spacing w:val="-5"/>
        </w:rPr>
        <w:t xml:space="preserve"> </w:t>
      </w:r>
      <w:r>
        <w:t>TDS</w:t>
      </w:r>
      <w:r>
        <w:rPr>
          <w:spacing w:val="-9"/>
        </w:rPr>
        <w:t xml:space="preserve"> </w:t>
      </w:r>
      <w:r>
        <w:t>(Format</w:t>
      </w:r>
      <w:r>
        <w:rPr>
          <w:spacing w:val="-6"/>
        </w:rPr>
        <w:t xml:space="preserve"> </w:t>
      </w:r>
      <w:r>
        <w:t>of</w:t>
      </w:r>
      <w:r>
        <w:rPr>
          <w:spacing w:val="-4"/>
        </w:rPr>
        <w:t xml:space="preserve"> </w:t>
      </w:r>
      <w:r>
        <w:t xml:space="preserve">declaration form is annexed in the below link as </w:t>
      </w:r>
      <w:r>
        <w:rPr>
          <w:b/>
        </w:rPr>
        <w:t>Annexure 3</w:t>
      </w:r>
      <w:r>
        <w:t>);</w:t>
      </w:r>
    </w:p>
    <w:p w14:paraId="54D66233" w14:textId="77777777" w:rsidR="00740210" w:rsidRDefault="00891A6B">
      <w:pPr>
        <w:pStyle w:val="ListParagraph"/>
        <w:numPr>
          <w:ilvl w:val="1"/>
          <w:numId w:val="2"/>
        </w:numPr>
        <w:tabs>
          <w:tab w:val="left" w:pos="480"/>
          <w:tab w:val="left" w:pos="494"/>
        </w:tabs>
        <w:spacing w:before="267"/>
        <w:ind w:hanging="360"/>
        <w:jc w:val="both"/>
      </w:pPr>
      <w:r>
        <w:tab/>
      </w:r>
      <w:r>
        <w:rPr>
          <w:b/>
        </w:rPr>
        <w:t>Corporation established by or under a Central Act</w:t>
      </w:r>
      <w:r>
        <w:rPr>
          <w:b/>
          <w:spacing w:val="-3"/>
        </w:rPr>
        <w:t xml:space="preserve"> </w:t>
      </w:r>
      <w:r>
        <w:t>which is, under any law for the time being in force,</w:t>
      </w:r>
      <w:r>
        <w:rPr>
          <w:spacing w:val="-7"/>
        </w:rPr>
        <w:t xml:space="preserve"> </w:t>
      </w:r>
      <w:r>
        <w:t>exempt</w:t>
      </w:r>
      <w:r>
        <w:rPr>
          <w:spacing w:val="-3"/>
        </w:rPr>
        <w:t xml:space="preserve"> </w:t>
      </w:r>
      <w:r>
        <w:t>from</w:t>
      </w:r>
      <w:r>
        <w:rPr>
          <w:spacing w:val="-3"/>
        </w:rPr>
        <w:t xml:space="preserve"> </w:t>
      </w:r>
      <w:r>
        <w:t>income-</w:t>
      </w:r>
      <w:r>
        <w:rPr>
          <w:spacing w:val="-5"/>
        </w:rPr>
        <w:t xml:space="preserve"> </w:t>
      </w:r>
      <w:r>
        <w:t>tax</w:t>
      </w:r>
      <w:r>
        <w:rPr>
          <w:spacing w:val="-6"/>
        </w:rPr>
        <w:t xml:space="preserve"> </w:t>
      </w:r>
      <w:r>
        <w:t>on</w:t>
      </w:r>
      <w:r>
        <w:rPr>
          <w:spacing w:val="-6"/>
        </w:rPr>
        <w:t xml:space="preserve"> </w:t>
      </w:r>
      <w:r>
        <w:t>its</w:t>
      </w:r>
      <w:r>
        <w:rPr>
          <w:spacing w:val="-7"/>
        </w:rPr>
        <w:t xml:space="preserve"> </w:t>
      </w:r>
      <w:r>
        <w:t>income</w:t>
      </w:r>
      <w:r>
        <w:rPr>
          <w:spacing w:val="-5"/>
        </w:rPr>
        <w:t xml:space="preserve"> </w:t>
      </w:r>
      <w:r>
        <w:t>-</w:t>
      </w:r>
      <w:r>
        <w:rPr>
          <w:spacing w:val="-6"/>
        </w:rPr>
        <w:t xml:space="preserve"> </w:t>
      </w:r>
      <w:r>
        <w:t>Documentary</w:t>
      </w:r>
      <w:r>
        <w:rPr>
          <w:spacing w:val="-5"/>
        </w:rPr>
        <w:t xml:space="preserve"> </w:t>
      </w:r>
      <w:r>
        <w:t>evidence</w:t>
      </w:r>
      <w:r>
        <w:rPr>
          <w:spacing w:val="-5"/>
        </w:rPr>
        <w:t xml:space="preserve"> </w:t>
      </w:r>
      <w:r>
        <w:t>that</w:t>
      </w:r>
      <w:r>
        <w:rPr>
          <w:spacing w:val="-5"/>
        </w:rPr>
        <w:t xml:space="preserve"> </w:t>
      </w:r>
      <w:r>
        <w:t>the</w:t>
      </w:r>
      <w:r>
        <w:rPr>
          <w:spacing w:val="-7"/>
        </w:rPr>
        <w:t xml:space="preserve"> </w:t>
      </w:r>
      <w:r>
        <w:t>person</w:t>
      </w:r>
      <w:r>
        <w:rPr>
          <w:spacing w:val="-8"/>
        </w:rPr>
        <w:t xml:space="preserve"> </w:t>
      </w:r>
      <w:r>
        <w:t>is</w:t>
      </w:r>
      <w:r>
        <w:rPr>
          <w:spacing w:val="-4"/>
        </w:rPr>
        <w:t xml:space="preserve"> </w:t>
      </w:r>
      <w:r>
        <w:t>covered under Section 196 of the Act.</w:t>
      </w:r>
    </w:p>
    <w:p w14:paraId="54D66234" w14:textId="77777777" w:rsidR="00740210" w:rsidRDefault="00740210">
      <w:pPr>
        <w:jc w:val="both"/>
        <w:sectPr w:rsidR="00740210">
          <w:pgSz w:w="11910" w:h="16840"/>
          <w:pgMar w:top="1380" w:right="1320" w:bottom="280" w:left="1320" w:header="720" w:footer="720" w:gutter="0"/>
          <w:cols w:space="720"/>
        </w:sectPr>
      </w:pPr>
    </w:p>
    <w:p w14:paraId="54D66235" w14:textId="77777777" w:rsidR="00740210" w:rsidRDefault="00891A6B">
      <w:pPr>
        <w:pStyle w:val="ListParagraph"/>
        <w:numPr>
          <w:ilvl w:val="1"/>
          <w:numId w:val="2"/>
        </w:numPr>
        <w:tabs>
          <w:tab w:val="left" w:pos="468"/>
          <w:tab w:val="left" w:pos="480"/>
        </w:tabs>
        <w:spacing w:before="41"/>
        <w:ind w:right="112" w:hanging="360"/>
        <w:jc w:val="both"/>
      </w:pPr>
      <w:r>
        <w:rPr>
          <w:b/>
        </w:rPr>
        <w:lastRenderedPageBreak/>
        <w:t>Beneficial</w:t>
      </w:r>
      <w:r>
        <w:rPr>
          <w:b/>
          <w:spacing w:val="-3"/>
        </w:rPr>
        <w:t xml:space="preserve"> </w:t>
      </w:r>
      <w:r>
        <w:rPr>
          <w:b/>
        </w:rPr>
        <w:t>ownership:</w:t>
      </w:r>
      <w:r>
        <w:rPr>
          <w:b/>
          <w:spacing w:val="-2"/>
        </w:rPr>
        <w:t xml:space="preserve"> </w:t>
      </w:r>
      <w:r>
        <w:t>In</w:t>
      </w:r>
      <w:r>
        <w:rPr>
          <w:spacing w:val="-5"/>
        </w:rPr>
        <w:t xml:space="preserve"> </w:t>
      </w:r>
      <w:r>
        <w:t>case</w:t>
      </w:r>
      <w:r>
        <w:rPr>
          <w:spacing w:val="-8"/>
        </w:rPr>
        <w:t xml:space="preserve"> </w:t>
      </w:r>
      <w:r>
        <w:t>of</w:t>
      </w:r>
      <w:r>
        <w:rPr>
          <w:spacing w:val="-7"/>
        </w:rPr>
        <w:t xml:space="preserve"> </w:t>
      </w:r>
      <w:r>
        <w:t>equity</w:t>
      </w:r>
      <w:r>
        <w:rPr>
          <w:spacing w:val="-6"/>
        </w:rPr>
        <w:t xml:space="preserve"> </w:t>
      </w:r>
      <w:r>
        <w:t>share(s)</w:t>
      </w:r>
      <w:r>
        <w:rPr>
          <w:spacing w:val="-7"/>
        </w:rPr>
        <w:t xml:space="preserve"> </w:t>
      </w:r>
      <w:r>
        <w:t>held</w:t>
      </w:r>
      <w:r>
        <w:rPr>
          <w:spacing w:val="-5"/>
        </w:rPr>
        <w:t xml:space="preserve"> </w:t>
      </w:r>
      <w:r>
        <w:t>in</w:t>
      </w:r>
      <w:r>
        <w:rPr>
          <w:spacing w:val="-5"/>
        </w:rPr>
        <w:t xml:space="preserve"> </w:t>
      </w:r>
      <w:r>
        <w:t>the</w:t>
      </w:r>
      <w:r>
        <w:rPr>
          <w:spacing w:val="-5"/>
        </w:rPr>
        <w:t xml:space="preserve"> </w:t>
      </w:r>
      <w:r>
        <w:t>Company</w:t>
      </w:r>
      <w:r>
        <w:rPr>
          <w:spacing w:val="-6"/>
        </w:rPr>
        <w:t xml:space="preserve"> </w:t>
      </w:r>
      <w:r>
        <w:t>as</w:t>
      </w:r>
      <w:r>
        <w:rPr>
          <w:spacing w:val="-6"/>
        </w:rPr>
        <w:t xml:space="preserve"> </w:t>
      </w:r>
      <w:r>
        <w:t>a</w:t>
      </w:r>
      <w:r>
        <w:rPr>
          <w:spacing w:val="-6"/>
        </w:rPr>
        <w:t xml:space="preserve"> </w:t>
      </w:r>
      <w:r>
        <w:t>beneficiary;</w:t>
      </w:r>
      <w:r>
        <w:rPr>
          <w:spacing w:val="-3"/>
        </w:rPr>
        <w:t xml:space="preserve"> </w:t>
      </w:r>
      <w:r>
        <w:t>and</w:t>
      </w:r>
      <w:r>
        <w:rPr>
          <w:spacing w:val="-7"/>
        </w:rPr>
        <w:t xml:space="preserve"> </w:t>
      </w:r>
      <w:r>
        <w:t>are</w:t>
      </w:r>
      <w:r>
        <w:rPr>
          <w:spacing w:val="-5"/>
        </w:rPr>
        <w:t xml:space="preserve"> </w:t>
      </w:r>
      <w:r>
        <w:t>not subject to TDS under Section 196 of the Act, the person shall submit self-attested copy of the documentary</w:t>
      </w:r>
      <w:r>
        <w:rPr>
          <w:spacing w:val="-13"/>
        </w:rPr>
        <w:t xml:space="preserve"> </w:t>
      </w:r>
      <w:r>
        <w:t>evidence</w:t>
      </w:r>
      <w:r>
        <w:rPr>
          <w:spacing w:val="-8"/>
        </w:rPr>
        <w:t xml:space="preserve"> </w:t>
      </w:r>
      <w:r>
        <w:t>supporting</w:t>
      </w:r>
      <w:r>
        <w:rPr>
          <w:spacing w:val="-10"/>
        </w:rPr>
        <w:t xml:space="preserve"> </w:t>
      </w:r>
      <w:r>
        <w:t>the</w:t>
      </w:r>
      <w:r>
        <w:rPr>
          <w:spacing w:val="-12"/>
        </w:rPr>
        <w:t xml:space="preserve"> </w:t>
      </w:r>
      <w:r>
        <w:t>exemption</w:t>
      </w:r>
      <w:r>
        <w:rPr>
          <w:spacing w:val="-9"/>
        </w:rPr>
        <w:t xml:space="preserve"> </w:t>
      </w:r>
      <w:r>
        <w:t>status</w:t>
      </w:r>
      <w:r>
        <w:rPr>
          <w:spacing w:val="-8"/>
        </w:rPr>
        <w:t xml:space="preserve"> </w:t>
      </w:r>
      <w:r>
        <w:t>along</w:t>
      </w:r>
      <w:r>
        <w:rPr>
          <w:spacing w:val="-13"/>
        </w:rPr>
        <w:t xml:space="preserve"> </w:t>
      </w:r>
      <w:r>
        <w:t>with</w:t>
      </w:r>
      <w:r>
        <w:rPr>
          <w:spacing w:val="-10"/>
        </w:rPr>
        <w:t xml:space="preserve"> </w:t>
      </w:r>
      <w:r>
        <w:t>self-attested</w:t>
      </w:r>
      <w:r>
        <w:rPr>
          <w:spacing w:val="-13"/>
        </w:rPr>
        <w:t xml:space="preserve"> </w:t>
      </w:r>
      <w:r>
        <w:t>copy</w:t>
      </w:r>
      <w:r>
        <w:rPr>
          <w:spacing w:val="-10"/>
        </w:rPr>
        <w:t xml:space="preserve"> </w:t>
      </w:r>
      <w:r>
        <w:t>of</w:t>
      </w:r>
      <w:r>
        <w:rPr>
          <w:spacing w:val="-13"/>
        </w:rPr>
        <w:t xml:space="preserve"> </w:t>
      </w:r>
      <w:r>
        <w:t>PAN</w:t>
      </w:r>
      <w:r>
        <w:rPr>
          <w:spacing w:val="-8"/>
        </w:rPr>
        <w:t xml:space="preserve"> </w:t>
      </w:r>
      <w:r>
        <w:t xml:space="preserve">card (Format of declaration form is annexed in the below link as </w:t>
      </w:r>
      <w:r>
        <w:rPr>
          <w:b/>
        </w:rPr>
        <w:t>Annexure 3</w:t>
      </w:r>
      <w:r>
        <w:t>).</w:t>
      </w:r>
    </w:p>
    <w:p w14:paraId="54D66236" w14:textId="77777777" w:rsidR="00740210" w:rsidRPr="00422497" w:rsidRDefault="00891A6B">
      <w:pPr>
        <w:pStyle w:val="ListParagraph"/>
        <w:numPr>
          <w:ilvl w:val="1"/>
          <w:numId w:val="2"/>
        </w:numPr>
        <w:tabs>
          <w:tab w:val="left" w:pos="470"/>
          <w:tab w:val="left" w:pos="480"/>
        </w:tabs>
        <w:spacing w:before="267"/>
        <w:ind w:hanging="360"/>
        <w:jc w:val="both"/>
        <w:rPr>
          <w:b/>
          <w:bCs/>
          <w:u w:val="single"/>
        </w:rPr>
      </w:pPr>
      <w:r>
        <w:rPr>
          <w:b/>
        </w:rPr>
        <w:t>Benefit</w:t>
      </w:r>
      <w:r>
        <w:rPr>
          <w:b/>
          <w:spacing w:val="-5"/>
        </w:rPr>
        <w:t xml:space="preserve"> </w:t>
      </w:r>
      <w:r>
        <w:rPr>
          <w:b/>
        </w:rPr>
        <w:t>under</w:t>
      </w:r>
      <w:r>
        <w:rPr>
          <w:b/>
          <w:spacing w:val="-5"/>
        </w:rPr>
        <w:t xml:space="preserve"> </w:t>
      </w:r>
      <w:r>
        <w:rPr>
          <w:b/>
        </w:rPr>
        <w:t>Rule</w:t>
      </w:r>
      <w:r>
        <w:rPr>
          <w:b/>
          <w:spacing w:val="-9"/>
        </w:rPr>
        <w:t xml:space="preserve"> </w:t>
      </w:r>
      <w:r>
        <w:rPr>
          <w:b/>
        </w:rPr>
        <w:t>37BA</w:t>
      </w:r>
      <w:r>
        <w:t>:</w:t>
      </w:r>
      <w:r>
        <w:rPr>
          <w:spacing w:val="-5"/>
        </w:rPr>
        <w:t xml:space="preserve"> </w:t>
      </w:r>
      <w:r>
        <w:t>In</w:t>
      </w:r>
      <w:r>
        <w:rPr>
          <w:spacing w:val="-5"/>
        </w:rPr>
        <w:t xml:space="preserve"> </w:t>
      </w:r>
      <w:r>
        <w:t>case</w:t>
      </w:r>
      <w:r>
        <w:rPr>
          <w:spacing w:val="-5"/>
        </w:rPr>
        <w:t xml:space="preserve"> </w:t>
      </w:r>
      <w:r>
        <w:t>where</w:t>
      </w:r>
      <w:r>
        <w:rPr>
          <w:spacing w:val="-5"/>
        </w:rPr>
        <w:t xml:space="preserve"> </w:t>
      </w:r>
      <w:r>
        <w:t>shares</w:t>
      </w:r>
      <w:r>
        <w:rPr>
          <w:spacing w:val="-6"/>
        </w:rPr>
        <w:t xml:space="preserve"> </w:t>
      </w:r>
      <w:r>
        <w:t>are</w:t>
      </w:r>
      <w:r>
        <w:rPr>
          <w:spacing w:val="-5"/>
        </w:rPr>
        <w:t xml:space="preserve"> </w:t>
      </w:r>
      <w:r>
        <w:t>held</w:t>
      </w:r>
      <w:r>
        <w:rPr>
          <w:spacing w:val="-7"/>
        </w:rPr>
        <w:t xml:space="preserve"> </w:t>
      </w:r>
      <w:r>
        <w:t>by</w:t>
      </w:r>
      <w:r>
        <w:rPr>
          <w:spacing w:val="-6"/>
        </w:rPr>
        <w:t xml:space="preserve"> </w:t>
      </w:r>
      <w:r>
        <w:t>intermediaries/</w:t>
      </w:r>
      <w:r>
        <w:rPr>
          <w:spacing w:val="-5"/>
        </w:rPr>
        <w:t xml:space="preserve"> </w:t>
      </w:r>
      <w:r>
        <w:t>stock</w:t>
      </w:r>
      <w:r>
        <w:rPr>
          <w:spacing w:val="-7"/>
        </w:rPr>
        <w:t xml:space="preserve"> </w:t>
      </w:r>
      <w:r>
        <w:t>brokers</w:t>
      </w:r>
      <w:r>
        <w:rPr>
          <w:spacing w:val="-6"/>
        </w:rPr>
        <w:t xml:space="preserve"> </w:t>
      </w:r>
      <w:r>
        <w:t>and</w:t>
      </w:r>
      <w:r>
        <w:rPr>
          <w:spacing w:val="-9"/>
        </w:rPr>
        <w:t xml:space="preserve"> </w:t>
      </w:r>
      <w:r>
        <w:t>TDS is to be applied by the Company in the PAN of the beneficial shareholders then intermediaries/ stock brokers and beneficial shareholders will have to provide a declaration. (Format of declaration</w:t>
      </w:r>
      <w:r>
        <w:rPr>
          <w:spacing w:val="-3"/>
        </w:rPr>
        <w:t xml:space="preserve"> </w:t>
      </w:r>
      <w:r>
        <w:t>is</w:t>
      </w:r>
      <w:r>
        <w:rPr>
          <w:spacing w:val="-4"/>
        </w:rPr>
        <w:t xml:space="preserve"> </w:t>
      </w:r>
      <w:r>
        <w:t>annexed</w:t>
      </w:r>
      <w:r>
        <w:rPr>
          <w:spacing w:val="-5"/>
        </w:rPr>
        <w:t xml:space="preserve"> </w:t>
      </w:r>
      <w:r>
        <w:t>in</w:t>
      </w:r>
      <w:r>
        <w:rPr>
          <w:spacing w:val="-3"/>
        </w:rPr>
        <w:t xml:space="preserve"> </w:t>
      </w:r>
      <w:r>
        <w:t>the</w:t>
      </w:r>
      <w:r>
        <w:rPr>
          <w:spacing w:val="-1"/>
        </w:rPr>
        <w:t xml:space="preserve"> </w:t>
      </w:r>
      <w:r>
        <w:t>below</w:t>
      </w:r>
      <w:r>
        <w:rPr>
          <w:spacing w:val="-3"/>
        </w:rPr>
        <w:t xml:space="preserve"> </w:t>
      </w:r>
      <w:r>
        <w:t>link</w:t>
      </w:r>
      <w:r>
        <w:rPr>
          <w:spacing w:val="-2"/>
        </w:rPr>
        <w:t xml:space="preserve"> </w:t>
      </w:r>
      <w:r>
        <w:t>as</w:t>
      </w:r>
      <w:r>
        <w:rPr>
          <w:spacing w:val="-4"/>
        </w:rPr>
        <w:t xml:space="preserve"> </w:t>
      </w:r>
      <w:r>
        <w:rPr>
          <w:b/>
        </w:rPr>
        <w:t>Annexure</w:t>
      </w:r>
      <w:r>
        <w:rPr>
          <w:b/>
          <w:spacing w:val="-4"/>
        </w:rPr>
        <w:t xml:space="preserve"> </w:t>
      </w:r>
      <w:r>
        <w:rPr>
          <w:b/>
        </w:rPr>
        <w:t>4)</w:t>
      </w:r>
      <w:r>
        <w:t>.</w:t>
      </w:r>
      <w:r>
        <w:rPr>
          <w:spacing w:val="-4"/>
        </w:rPr>
        <w:t xml:space="preserve"> </w:t>
      </w:r>
      <w:r>
        <w:t>This</w:t>
      </w:r>
      <w:r>
        <w:rPr>
          <w:spacing w:val="-2"/>
        </w:rPr>
        <w:t xml:space="preserve"> </w:t>
      </w:r>
      <w:r>
        <w:t>declaration</w:t>
      </w:r>
      <w:r>
        <w:rPr>
          <w:spacing w:val="-3"/>
        </w:rPr>
        <w:t xml:space="preserve"> </w:t>
      </w:r>
      <w:r>
        <w:t>should</w:t>
      </w:r>
      <w:r>
        <w:rPr>
          <w:spacing w:val="-5"/>
        </w:rPr>
        <w:t xml:space="preserve"> </w:t>
      </w:r>
      <w:r>
        <w:t>be</w:t>
      </w:r>
      <w:r>
        <w:rPr>
          <w:spacing w:val="-3"/>
        </w:rPr>
        <w:t xml:space="preserve"> </w:t>
      </w:r>
      <w:r>
        <w:t>shared</w:t>
      </w:r>
      <w:r>
        <w:rPr>
          <w:spacing w:val="-5"/>
        </w:rPr>
        <w:t xml:space="preserve"> </w:t>
      </w:r>
      <w:r>
        <w:t>within 4</w:t>
      </w:r>
      <w:r>
        <w:rPr>
          <w:spacing w:val="-5"/>
        </w:rPr>
        <w:t xml:space="preserve"> </w:t>
      </w:r>
      <w:r>
        <w:t>days</w:t>
      </w:r>
      <w:r>
        <w:rPr>
          <w:spacing w:val="-8"/>
        </w:rPr>
        <w:t xml:space="preserve"> </w:t>
      </w:r>
      <w:r>
        <w:t>from</w:t>
      </w:r>
      <w:r>
        <w:rPr>
          <w:spacing w:val="-3"/>
        </w:rPr>
        <w:t xml:space="preserve"> </w:t>
      </w:r>
      <w:r>
        <w:t>the</w:t>
      </w:r>
      <w:r>
        <w:rPr>
          <w:spacing w:val="-5"/>
        </w:rPr>
        <w:t xml:space="preserve"> </w:t>
      </w:r>
      <w:r>
        <w:t>record</w:t>
      </w:r>
      <w:r>
        <w:rPr>
          <w:spacing w:val="-7"/>
        </w:rPr>
        <w:t xml:space="preserve"> </w:t>
      </w:r>
      <w:r>
        <w:t>date</w:t>
      </w:r>
      <w:r>
        <w:rPr>
          <w:spacing w:val="-8"/>
        </w:rPr>
        <w:t xml:space="preserve"> </w:t>
      </w:r>
      <w:r>
        <w:t>as</w:t>
      </w:r>
      <w:r>
        <w:rPr>
          <w:spacing w:val="-8"/>
        </w:rPr>
        <w:t xml:space="preserve"> </w:t>
      </w:r>
      <w:r>
        <w:t>may</w:t>
      </w:r>
      <w:r>
        <w:rPr>
          <w:spacing w:val="-9"/>
        </w:rPr>
        <w:t xml:space="preserve"> </w:t>
      </w:r>
      <w:r>
        <w:t>be</w:t>
      </w:r>
      <w:r>
        <w:rPr>
          <w:spacing w:val="-5"/>
        </w:rPr>
        <w:t xml:space="preserve"> </w:t>
      </w:r>
      <w:r>
        <w:t>intimated</w:t>
      </w:r>
      <w:r>
        <w:rPr>
          <w:spacing w:val="-7"/>
        </w:rPr>
        <w:t xml:space="preserve"> </w:t>
      </w:r>
      <w:r>
        <w:t>by</w:t>
      </w:r>
      <w:r>
        <w:rPr>
          <w:spacing w:val="-4"/>
        </w:rPr>
        <w:t xml:space="preserve"> </w:t>
      </w:r>
      <w:r>
        <w:t>the</w:t>
      </w:r>
      <w:r>
        <w:rPr>
          <w:spacing w:val="-5"/>
        </w:rPr>
        <w:t xml:space="preserve"> </w:t>
      </w:r>
      <w:r>
        <w:t>Company.</w:t>
      </w:r>
      <w:r>
        <w:rPr>
          <w:spacing w:val="-11"/>
        </w:rPr>
        <w:t xml:space="preserve"> </w:t>
      </w:r>
      <w:r w:rsidRPr="00422497">
        <w:rPr>
          <w:b/>
          <w:bCs/>
          <w:u w:val="single"/>
        </w:rPr>
        <w:t>Kindly</w:t>
      </w:r>
      <w:r w:rsidRPr="00422497">
        <w:rPr>
          <w:b/>
          <w:bCs/>
          <w:spacing w:val="-4"/>
          <w:u w:val="single"/>
        </w:rPr>
        <w:t xml:space="preserve"> </w:t>
      </w:r>
      <w:r w:rsidRPr="00422497">
        <w:rPr>
          <w:b/>
          <w:bCs/>
          <w:u w:val="single"/>
        </w:rPr>
        <w:t>note</w:t>
      </w:r>
      <w:r w:rsidRPr="00422497">
        <w:rPr>
          <w:b/>
          <w:bCs/>
          <w:spacing w:val="-10"/>
          <w:u w:val="single"/>
        </w:rPr>
        <w:t xml:space="preserve"> </w:t>
      </w:r>
      <w:r w:rsidRPr="00422497">
        <w:rPr>
          <w:b/>
          <w:bCs/>
          <w:u w:val="single"/>
        </w:rPr>
        <w:t>that</w:t>
      </w:r>
      <w:r w:rsidRPr="00422497">
        <w:rPr>
          <w:b/>
          <w:bCs/>
          <w:spacing w:val="-7"/>
          <w:u w:val="single"/>
        </w:rPr>
        <w:t xml:space="preserve"> </w:t>
      </w:r>
      <w:r w:rsidRPr="00422497">
        <w:rPr>
          <w:b/>
          <w:bCs/>
          <w:u w:val="single"/>
        </w:rPr>
        <w:t>no</w:t>
      </w:r>
      <w:r w:rsidRPr="00422497">
        <w:rPr>
          <w:b/>
          <w:bCs/>
          <w:spacing w:val="-7"/>
          <w:u w:val="single"/>
        </w:rPr>
        <w:t xml:space="preserve"> </w:t>
      </w:r>
      <w:r w:rsidRPr="00422497">
        <w:rPr>
          <w:b/>
          <w:bCs/>
          <w:u w:val="single"/>
        </w:rPr>
        <w:t>declaration shall be accepted after 4 days from the record date.</w:t>
      </w:r>
    </w:p>
    <w:p w14:paraId="54D66237" w14:textId="77777777" w:rsidR="00740210" w:rsidRDefault="00740210">
      <w:pPr>
        <w:pStyle w:val="BodyText"/>
        <w:spacing w:before="2"/>
      </w:pPr>
    </w:p>
    <w:p w14:paraId="54D66238" w14:textId="77777777" w:rsidR="00740210" w:rsidRDefault="00891A6B">
      <w:pPr>
        <w:pStyle w:val="BodyText"/>
        <w:ind w:left="120"/>
      </w:pPr>
      <w:r>
        <w:t>It may be noted that the divided will be paid to the</w:t>
      </w:r>
      <w:r>
        <w:rPr>
          <w:spacing w:val="-1"/>
        </w:rPr>
        <w:t xml:space="preserve"> </w:t>
      </w:r>
      <w:r>
        <w:t>account in which shares are held and TDS will be deducted as per the</w:t>
      </w:r>
      <w:r>
        <w:rPr>
          <w:spacing w:val="40"/>
        </w:rPr>
        <w:t xml:space="preserve"> </w:t>
      </w:r>
      <w:r>
        <w:t>category of the account.</w:t>
      </w:r>
    </w:p>
    <w:p w14:paraId="54D66239" w14:textId="77777777" w:rsidR="00740210" w:rsidRDefault="00891A6B">
      <w:pPr>
        <w:pStyle w:val="BodyText"/>
        <w:spacing w:before="267"/>
        <w:ind w:left="120"/>
      </w:pPr>
      <w:r>
        <w:t>Where</w:t>
      </w:r>
      <w:r>
        <w:rPr>
          <w:spacing w:val="-3"/>
        </w:rPr>
        <w:t xml:space="preserve"> </w:t>
      </w:r>
      <w:r>
        <w:t>a</w:t>
      </w:r>
      <w:r>
        <w:rPr>
          <w:spacing w:val="-3"/>
        </w:rPr>
        <w:t xml:space="preserve"> </w:t>
      </w:r>
      <w:r>
        <w:t>shareholder</w:t>
      </w:r>
      <w:r>
        <w:rPr>
          <w:spacing w:val="-3"/>
        </w:rPr>
        <w:t xml:space="preserve"> </w:t>
      </w:r>
      <w:r>
        <w:t>furnishes</w:t>
      </w:r>
      <w:r>
        <w:rPr>
          <w:spacing w:val="-2"/>
        </w:rPr>
        <w:t xml:space="preserve"> </w:t>
      </w:r>
      <w:r>
        <w:t>a</w:t>
      </w:r>
      <w:r>
        <w:rPr>
          <w:spacing w:val="-6"/>
        </w:rPr>
        <w:t xml:space="preserve"> </w:t>
      </w:r>
      <w:r>
        <w:t>valid</w:t>
      </w:r>
      <w:r>
        <w:rPr>
          <w:spacing w:val="-5"/>
        </w:rPr>
        <w:t xml:space="preserve"> </w:t>
      </w:r>
      <w:r>
        <w:t>Nil</w:t>
      </w:r>
      <w:r>
        <w:rPr>
          <w:spacing w:val="-4"/>
        </w:rPr>
        <w:t xml:space="preserve"> </w:t>
      </w:r>
      <w:r>
        <w:t>or</w:t>
      </w:r>
      <w:r>
        <w:rPr>
          <w:spacing w:val="-1"/>
        </w:rPr>
        <w:t xml:space="preserve"> </w:t>
      </w:r>
      <w:r>
        <w:t>lower</w:t>
      </w:r>
      <w:r>
        <w:rPr>
          <w:spacing w:val="-3"/>
        </w:rPr>
        <w:t xml:space="preserve"> </w:t>
      </w:r>
      <w:r>
        <w:t>tax</w:t>
      </w:r>
      <w:r>
        <w:rPr>
          <w:spacing w:val="-2"/>
        </w:rPr>
        <w:t xml:space="preserve"> </w:t>
      </w:r>
      <w:r>
        <w:t>rate</w:t>
      </w:r>
      <w:r>
        <w:rPr>
          <w:spacing w:val="-1"/>
        </w:rPr>
        <w:t xml:space="preserve"> </w:t>
      </w:r>
      <w:r>
        <w:t>deduction</w:t>
      </w:r>
      <w:r>
        <w:rPr>
          <w:spacing w:val="-5"/>
        </w:rPr>
        <w:t xml:space="preserve"> </w:t>
      </w:r>
      <w:r>
        <w:t>certificate</w:t>
      </w:r>
      <w:r>
        <w:rPr>
          <w:spacing w:val="-1"/>
        </w:rPr>
        <w:t xml:space="preserve"> </w:t>
      </w:r>
      <w:r>
        <w:t>under</w:t>
      </w:r>
      <w:r>
        <w:rPr>
          <w:spacing w:val="-1"/>
        </w:rPr>
        <w:t xml:space="preserve"> </w:t>
      </w:r>
      <w:r>
        <w:t>Section</w:t>
      </w:r>
      <w:r>
        <w:rPr>
          <w:spacing w:val="-7"/>
        </w:rPr>
        <w:t xml:space="preserve"> </w:t>
      </w:r>
      <w:r>
        <w:t>197</w:t>
      </w:r>
      <w:r>
        <w:rPr>
          <w:spacing w:val="-5"/>
        </w:rPr>
        <w:t xml:space="preserve"> </w:t>
      </w:r>
      <w:r>
        <w:t>of the Act, TDS will be applied as per the rates prescribed in such certificate.</w:t>
      </w:r>
    </w:p>
    <w:p w14:paraId="54D6623A" w14:textId="77777777" w:rsidR="00740210" w:rsidRDefault="00740210">
      <w:pPr>
        <w:pStyle w:val="BodyText"/>
      </w:pPr>
    </w:p>
    <w:p w14:paraId="54D6623B" w14:textId="77777777" w:rsidR="00740210" w:rsidRDefault="00891A6B">
      <w:pPr>
        <w:pStyle w:val="ListParagraph"/>
        <w:numPr>
          <w:ilvl w:val="0"/>
          <w:numId w:val="2"/>
        </w:numPr>
        <w:tabs>
          <w:tab w:val="left" w:pos="352"/>
        </w:tabs>
        <w:ind w:left="352" w:right="0" w:hanging="232"/>
        <w:rPr>
          <w:b/>
        </w:rPr>
      </w:pPr>
      <w:r>
        <w:rPr>
          <w:b/>
        </w:rPr>
        <w:t>For</w:t>
      </w:r>
      <w:r>
        <w:rPr>
          <w:b/>
          <w:spacing w:val="-8"/>
        </w:rPr>
        <w:t xml:space="preserve"> </w:t>
      </w:r>
      <w:r>
        <w:rPr>
          <w:b/>
        </w:rPr>
        <w:t>Non-Resident</w:t>
      </w:r>
      <w:r>
        <w:rPr>
          <w:b/>
          <w:spacing w:val="-7"/>
        </w:rPr>
        <w:t xml:space="preserve"> </w:t>
      </w:r>
      <w:r>
        <w:rPr>
          <w:b/>
          <w:spacing w:val="-2"/>
        </w:rPr>
        <w:t>Shareholders:</w:t>
      </w:r>
    </w:p>
    <w:p w14:paraId="54D6623C" w14:textId="77777777" w:rsidR="00740210" w:rsidRDefault="00740210">
      <w:pPr>
        <w:pStyle w:val="BodyText"/>
        <w:spacing w:before="1"/>
        <w:rPr>
          <w:b/>
        </w:rPr>
      </w:pPr>
    </w:p>
    <w:p w14:paraId="54D6623D" w14:textId="77777777" w:rsidR="00740210" w:rsidRDefault="00891A6B">
      <w:pPr>
        <w:pStyle w:val="ListParagraph"/>
        <w:numPr>
          <w:ilvl w:val="0"/>
          <w:numId w:val="1"/>
        </w:numPr>
        <w:tabs>
          <w:tab w:val="left" w:pos="539"/>
          <w:tab w:val="left" w:pos="544"/>
        </w:tabs>
        <w:ind w:right="113" w:hanging="360"/>
        <w:jc w:val="both"/>
      </w:pPr>
      <w:r>
        <w:tab/>
        <w:t>Tax is required to be withheld in accordance with the provisions of Section 195 of the Act at applicable rates</w:t>
      </w:r>
      <w:r>
        <w:rPr>
          <w:spacing w:val="-2"/>
        </w:rPr>
        <w:t xml:space="preserve"> </w:t>
      </w:r>
      <w:r>
        <w:t>in force and as</w:t>
      </w:r>
      <w:r>
        <w:rPr>
          <w:spacing w:val="-4"/>
        </w:rPr>
        <w:t xml:space="preserve"> </w:t>
      </w:r>
      <w:r>
        <w:t>per</w:t>
      </w:r>
      <w:r>
        <w:rPr>
          <w:spacing w:val="-3"/>
        </w:rPr>
        <w:t xml:space="preserve"> </w:t>
      </w:r>
      <w:r>
        <w:t>Section</w:t>
      </w:r>
      <w:r>
        <w:rPr>
          <w:spacing w:val="-3"/>
        </w:rPr>
        <w:t xml:space="preserve"> </w:t>
      </w:r>
      <w:r>
        <w:t>196D of</w:t>
      </w:r>
      <w:r>
        <w:rPr>
          <w:spacing w:val="-3"/>
        </w:rPr>
        <w:t xml:space="preserve"> </w:t>
      </w:r>
      <w:r>
        <w:t>the Act. As</w:t>
      </w:r>
      <w:r>
        <w:rPr>
          <w:spacing w:val="-2"/>
        </w:rPr>
        <w:t xml:space="preserve"> </w:t>
      </w:r>
      <w:r>
        <w:t>per</w:t>
      </w:r>
      <w:r>
        <w:rPr>
          <w:spacing w:val="-1"/>
        </w:rPr>
        <w:t xml:space="preserve"> </w:t>
      </w:r>
      <w:r>
        <w:t>the provisions</w:t>
      </w:r>
      <w:r>
        <w:rPr>
          <w:spacing w:val="-2"/>
        </w:rPr>
        <w:t xml:space="preserve"> </w:t>
      </w:r>
      <w:r>
        <w:t>of</w:t>
      </w:r>
      <w:r>
        <w:rPr>
          <w:spacing w:val="-3"/>
        </w:rPr>
        <w:t xml:space="preserve"> </w:t>
      </w:r>
      <w:r>
        <w:t>the Act,</w:t>
      </w:r>
      <w:r>
        <w:rPr>
          <w:spacing w:val="-1"/>
        </w:rPr>
        <w:t xml:space="preserve"> </w:t>
      </w:r>
      <w:r>
        <w:t xml:space="preserve">the tax shall be withheld @ 20% (plus surcharge and cess, as applicable) on the amount of dividend </w:t>
      </w:r>
      <w:r>
        <w:rPr>
          <w:spacing w:val="-2"/>
        </w:rPr>
        <w:t>payable.</w:t>
      </w:r>
    </w:p>
    <w:p w14:paraId="54D6623E" w14:textId="77777777" w:rsidR="00740210" w:rsidRDefault="00891A6B">
      <w:pPr>
        <w:pStyle w:val="ListParagraph"/>
        <w:numPr>
          <w:ilvl w:val="0"/>
          <w:numId w:val="1"/>
        </w:numPr>
        <w:tabs>
          <w:tab w:val="left" w:pos="533"/>
          <w:tab w:val="left" w:pos="539"/>
        </w:tabs>
        <w:spacing w:before="267"/>
        <w:ind w:right="113" w:hanging="360"/>
        <w:jc w:val="both"/>
      </w:pPr>
      <w:r>
        <w:t>As per Section 90 of the Act, a non-resident shareholder has an option to be governed by the provisions</w:t>
      </w:r>
      <w:r>
        <w:rPr>
          <w:spacing w:val="-7"/>
        </w:rPr>
        <w:t xml:space="preserve"> </w:t>
      </w:r>
      <w:r>
        <w:t>of</w:t>
      </w:r>
      <w:r>
        <w:rPr>
          <w:spacing w:val="-6"/>
        </w:rPr>
        <w:t xml:space="preserve"> </w:t>
      </w:r>
      <w:r>
        <w:t>the</w:t>
      </w:r>
      <w:r>
        <w:rPr>
          <w:spacing w:val="-4"/>
        </w:rPr>
        <w:t xml:space="preserve"> </w:t>
      </w:r>
      <w:r>
        <w:t>Double</w:t>
      </w:r>
      <w:r>
        <w:rPr>
          <w:spacing w:val="-6"/>
        </w:rPr>
        <w:t xml:space="preserve"> </w:t>
      </w:r>
      <w:r>
        <w:t>Taxation</w:t>
      </w:r>
      <w:r>
        <w:rPr>
          <w:spacing w:val="-6"/>
        </w:rPr>
        <w:t xml:space="preserve"> </w:t>
      </w:r>
      <w:r>
        <w:t>Avoidance</w:t>
      </w:r>
      <w:r>
        <w:rPr>
          <w:spacing w:val="-4"/>
        </w:rPr>
        <w:t xml:space="preserve"> </w:t>
      </w:r>
      <w:r>
        <w:t>Agreement</w:t>
      </w:r>
      <w:r>
        <w:rPr>
          <w:spacing w:val="-4"/>
        </w:rPr>
        <w:t xml:space="preserve"> </w:t>
      </w:r>
      <w:r>
        <w:t>(‘DTAA’)</w:t>
      </w:r>
      <w:r>
        <w:rPr>
          <w:spacing w:val="-5"/>
        </w:rPr>
        <w:t xml:space="preserve"> </w:t>
      </w:r>
      <w:r>
        <w:t>between</w:t>
      </w:r>
      <w:r>
        <w:rPr>
          <w:spacing w:val="-6"/>
        </w:rPr>
        <w:t xml:space="preserve"> </w:t>
      </w:r>
      <w:r>
        <w:t>India</w:t>
      </w:r>
      <w:r>
        <w:rPr>
          <w:spacing w:val="-8"/>
        </w:rPr>
        <w:t xml:space="preserve"> </w:t>
      </w:r>
      <w:r>
        <w:t>and</w:t>
      </w:r>
      <w:r>
        <w:rPr>
          <w:spacing w:val="-6"/>
        </w:rPr>
        <w:t xml:space="preserve"> </w:t>
      </w:r>
      <w:r>
        <w:t>the</w:t>
      </w:r>
      <w:r>
        <w:rPr>
          <w:spacing w:val="-4"/>
        </w:rPr>
        <w:t xml:space="preserve"> </w:t>
      </w:r>
      <w:r>
        <w:t>country of tax residence of the shareholder, if such DTAA provisions are more beneficial to such shareholder. To avail the DTAA benefits, the non-resident shareholder will have to compulsorily provide the following documents:</w:t>
      </w:r>
    </w:p>
    <w:p w14:paraId="54D6623F" w14:textId="77777777" w:rsidR="00740210" w:rsidRDefault="00740210">
      <w:pPr>
        <w:pStyle w:val="BodyText"/>
        <w:spacing w:before="2"/>
      </w:pPr>
    </w:p>
    <w:p w14:paraId="54D66240" w14:textId="77777777" w:rsidR="00740210" w:rsidRDefault="00891A6B">
      <w:pPr>
        <w:pStyle w:val="ListParagraph"/>
        <w:numPr>
          <w:ilvl w:val="1"/>
          <w:numId w:val="1"/>
        </w:numPr>
        <w:tabs>
          <w:tab w:val="left" w:pos="849"/>
        </w:tabs>
        <w:ind w:left="849" w:right="0" w:hanging="310"/>
        <w:jc w:val="both"/>
      </w:pPr>
      <w:r>
        <w:t>Copy</w:t>
      </w:r>
      <w:r>
        <w:rPr>
          <w:spacing w:val="-6"/>
        </w:rPr>
        <w:t xml:space="preserve"> </w:t>
      </w:r>
      <w:r>
        <w:t>of</w:t>
      </w:r>
      <w:r>
        <w:rPr>
          <w:spacing w:val="-6"/>
        </w:rPr>
        <w:t xml:space="preserve"> </w:t>
      </w:r>
      <w:r>
        <w:t>Permanent</w:t>
      </w:r>
      <w:r>
        <w:rPr>
          <w:spacing w:val="-5"/>
        </w:rPr>
        <w:t xml:space="preserve"> </w:t>
      </w:r>
      <w:r>
        <w:t>Account</w:t>
      </w:r>
      <w:r>
        <w:rPr>
          <w:spacing w:val="-4"/>
        </w:rPr>
        <w:t xml:space="preserve"> </w:t>
      </w:r>
      <w:r>
        <w:t>Number</w:t>
      </w:r>
      <w:r>
        <w:rPr>
          <w:spacing w:val="-3"/>
        </w:rPr>
        <w:t xml:space="preserve"> </w:t>
      </w:r>
      <w:r>
        <w:t>(PAN),</w:t>
      </w:r>
      <w:r>
        <w:rPr>
          <w:spacing w:val="-2"/>
        </w:rPr>
        <w:t xml:space="preserve"> </w:t>
      </w:r>
      <w:r>
        <w:t>if</w:t>
      </w:r>
      <w:r>
        <w:rPr>
          <w:spacing w:val="-4"/>
        </w:rPr>
        <w:t xml:space="preserve"> </w:t>
      </w:r>
      <w:r>
        <w:rPr>
          <w:spacing w:val="-2"/>
        </w:rPr>
        <w:t>available.</w:t>
      </w:r>
    </w:p>
    <w:p w14:paraId="54D66241" w14:textId="65D9FA80" w:rsidR="00740210" w:rsidRDefault="00891A6B">
      <w:pPr>
        <w:pStyle w:val="ListParagraph"/>
        <w:numPr>
          <w:ilvl w:val="1"/>
          <w:numId w:val="1"/>
        </w:numPr>
        <w:tabs>
          <w:tab w:val="left" w:pos="899"/>
          <w:tab w:val="left" w:pos="906"/>
        </w:tabs>
        <w:ind w:left="899" w:right="115" w:hanging="360"/>
        <w:jc w:val="both"/>
      </w:pPr>
      <w:r>
        <w:tab/>
        <w:t>Self-attested copy of Tax Residency Certificate (‘TRC’) issued by the tax authorities of the country of which shareholder is tax resident, evidencing and certifying shareholder’s tax residency status during FY</w:t>
      </w:r>
      <w:r>
        <w:rPr>
          <w:spacing w:val="40"/>
        </w:rPr>
        <w:t xml:space="preserve"> </w:t>
      </w:r>
      <w:r>
        <w:t>202</w:t>
      </w:r>
      <w:r w:rsidR="00C511E1">
        <w:t>4</w:t>
      </w:r>
      <w:r>
        <w:t>-2</w:t>
      </w:r>
      <w:r w:rsidR="00C511E1">
        <w:t>5</w:t>
      </w:r>
      <w:r>
        <w:t>.</w:t>
      </w:r>
    </w:p>
    <w:p w14:paraId="54D66242" w14:textId="34649E61" w:rsidR="00740210" w:rsidRDefault="00C511E1">
      <w:pPr>
        <w:pStyle w:val="ListParagraph"/>
        <w:numPr>
          <w:ilvl w:val="1"/>
          <w:numId w:val="1"/>
        </w:numPr>
        <w:tabs>
          <w:tab w:val="left" w:pos="829"/>
          <w:tab w:val="left" w:pos="899"/>
        </w:tabs>
        <w:ind w:left="899" w:right="113" w:hanging="360"/>
        <w:jc w:val="both"/>
      </w:pPr>
      <w:r>
        <w:t xml:space="preserve">e-filed </w:t>
      </w:r>
      <w:r w:rsidR="00891A6B">
        <w:t>Form</w:t>
      </w:r>
      <w:r w:rsidR="00891A6B">
        <w:rPr>
          <w:spacing w:val="-7"/>
        </w:rPr>
        <w:t xml:space="preserve"> </w:t>
      </w:r>
      <w:r w:rsidR="00891A6B">
        <w:t>10F</w:t>
      </w:r>
      <w:r w:rsidR="00891A6B">
        <w:rPr>
          <w:spacing w:val="-9"/>
        </w:rPr>
        <w:t xml:space="preserve"> </w:t>
      </w:r>
      <w:r>
        <w:rPr>
          <w:spacing w:val="-10"/>
        </w:rPr>
        <w:t>(</w:t>
      </w:r>
      <w:r w:rsidR="00891A6B">
        <w:t>electronically</w:t>
      </w:r>
      <w:r w:rsidR="00891A6B">
        <w:rPr>
          <w:spacing w:val="-8"/>
        </w:rPr>
        <w:t xml:space="preserve"> </w:t>
      </w:r>
      <w:r>
        <w:rPr>
          <w:spacing w:val="-8"/>
        </w:rPr>
        <w:t xml:space="preserve">filed </w:t>
      </w:r>
      <w:r w:rsidR="00891A6B">
        <w:t>on</w:t>
      </w:r>
      <w:r w:rsidR="00891A6B">
        <w:rPr>
          <w:spacing w:val="-8"/>
        </w:rPr>
        <w:t xml:space="preserve"> </w:t>
      </w:r>
      <w:r w:rsidR="00891A6B">
        <w:t>the</w:t>
      </w:r>
      <w:r w:rsidR="00891A6B">
        <w:rPr>
          <w:spacing w:val="-4"/>
        </w:rPr>
        <w:t xml:space="preserve"> </w:t>
      </w:r>
      <w:r w:rsidR="00891A6B">
        <w:t>Indian</w:t>
      </w:r>
      <w:r w:rsidR="00891A6B">
        <w:rPr>
          <w:spacing w:val="-6"/>
        </w:rPr>
        <w:t xml:space="preserve"> </w:t>
      </w:r>
      <w:r w:rsidR="00891A6B">
        <w:t>Income</w:t>
      </w:r>
      <w:r w:rsidR="00891A6B">
        <w:rPr>
          <w:spacing w:val="-11"/>
        </w:rPr>
        <w:t xml:space="preserve"> </w:t>
      </w:r>
      <w:r w:rsidR="00891A6B">
        <w:t>Tax</w:t>
      </w:r>
      <w:r w:rsidR="00891A6B">
        <w:rPr>
          <w:spacing w:val="-8"/>
        </w:rPr>
        <w:t xml:space="preserve"> </w:t>
      </w:r>
      <w:r w:rsidR="00891A6B">
        <w:t>web</w:t>
      </w:r>
      <w:r w:rsidR="00891A6B">
        <w:rPr>
          <w:spacing w:val="-8"/>
        </w:rPr>
        <w:t xml:space="preserve"> </w:t>
      </w:r>
      <w:r w:rsidR="00891A6B">
        <w:t>portal</w:t>
      </w:r>
      <w:r w:rsidR="00891A6B">
        <w:rPr>
          <w:spacing w:val="-9"/>
        </w:rPr>
        <w:t xml:space="preserve"> </w:t>
      </w:r>
      <w:r w:rsidR="00891A6B">
        <w:t>pursuant</w:t>
      </w:r>
      <w:r w:rsidR="00891A6B">
        <w:rPr>
          <w:spacing w:val="-6"/>
        </w:rPr>
        <w:t xml:space="preserve"> </w:t>
      </w:r>
      <w:r w:rsidR="00891A6B">
        <w:t>to</w:t>
      </w:r>
      <w:r w:rsidR="00891A6B">
        <w:rPr>
          <w:spacing w:val="-9"/>
        </w:rPr>
        <w:t xml:space="preserve"> </w:t>
      </w:r>
      <w:r w:rsidR="00891A6B">
        <w:t>Notification</w:t>
      </w:r>
      <w:r w:rsidR="00891A6B">
        <w:rPr>
          <w:spacing w:val="-6"/>
        </w:rPr>
        <w:t xml:space="preserve"> </w:t>
      </w:r>
      <w:r w:rsidR="00891A6B">
        <w:t>no. 03/2022</w:t>
      </w:r>
      <w:r w:rsidR="00891A6B">
        <w:rPr>
          <w:spacing w:val="-13"/>
        </w:rPr>
        <w:t xml:space="preserve"> </w:t>
      </w:r>
      <w:r w:rsidR="00891A6B">
        <w:t>dated</w:t>
      </w:r>
      <w:r w:rsidR="00891A6B">
        <w:rPr>
          <w:spacing w:val="-12"/>
        </w:rPr>
        <w:t xml:space="preserve"> </w:t>
      </w:r>
      <w:r w:rsidR="00891A6B">
        <w:t>16th</w:t>
      </w:r>
      <w:r w:rsidR="00891A6B">
        <w:rPr>
          <w:spacing w:val="-11"/>
        </w:rPr>
        <w:t xml:space="preserve"> </w:t>
      </w:r>
      <w:r w:rsidR="00891A6B">
        <w:t>July</w:t>
      </w:r>
      <w:r w:rsidR="00891A6B">
        <w:rPr>
          <w:spacing w:val="-12"/>
        </w:rPr>
        <w:t xml:space="preserve"> </w:t>
      </w:r>
      <w:r w:rsidR="00891A6B">
        <w:t>2022</w:t>
      </w:r>
      <w:r>
        <w:t>).</w:t>
      </w:r>
      <w:r w:rsidR="00891A6B">
        <w:rPr>
          <w:spacing w:val="-9"/>
        </w:rPr>
        <w:t xml:space="preserve"> </w:t>
      </w:r>
    </w:p>
    <w:p w14:paraId="54D66243" w14:textId="131CB4B3" w:rsidR="00740210" w:rsidRDefault="00891A6B">
      <w:pPr>
        <w:pStyle w:val="ListParagraph"/>
        <w:numPr>
          <w:ilvl w:val="1"/>
          <w:numId w:val="1"/>
        </w:numPr>
        <w:tabs>
          <w:tab w:val="left" w:pos="831"/>
          <w:tab w:val="left" w:pos="899"/>
        </w:tabs>
        <w:ind w:left="899" w:right="116" w:hanging="360"/>
        <w:jc w:val="both"/>
      </w:pPr>
      <w:r>
        <w:t xml:space="preserve">Self-declaration of having no taxable presence, fixed based or permanent establishment in India in accordance with the applicable DTAA and Beneficial ownership by the non-resident shareholder (Format of the declaration is annexed in the below link as </w:t>
      </w:r>
      <w:r>
        <w:rPr>
          <w:b/>
        </w:rPr>
        <w:t xml:space="preserve">Annexure </w:t>
      </w:r>
      <w:r w:rsidR="00C511E1">
        <w:rPr>
          <w:b/>
        </w:rPr>
        <w:t>5</w:t>
      </w:r>
      <w:r>
        <w:t>).</w:t>
      </w:r>
    </w:p>
    <w:p w14:paraId="54D66244" w14:textId="77777777" w:rsidR="00740210" w:rsidRDefault="00891A6B">
      <w:pPr>
        <w:pStyle w:val="BodyText"/>
        <w:spacing w:before="268"/>
        <w:ind w:left="120"/>
      </w:pPr>
      <w:r>
        <w:t>Notwithstanding the above, tax shall be deducted at source/ withholding tax @20% (plus applicable surcharge</w:t>
      </w:r>
      <w:r>
        <w:rPr>
          <w:spacing w:val="19"/>
        </w:rPr>
        <w:t xml:space="preserve"> </w:t>
      </w:r>
      <w:r>
        <w:t>and</w:t>
      </w:r>
      <w:r>
        <w:rPr>
          <w:spacing w:val="20"/>
        </w:rPr>
        <w:t xml:space="preserve"> </w:t>
      </w:r>
      <w:r>
        <w:t>cess)</w:t>
      </w:r>
      <w:r>
        <w:rPr>
          <w:spacing w:val="19"/>
        </w:rPr>
        <w:t xml:space="preserve"> </w:t>
      </w:r>
      <w:r>
        <w:t>on</w:t>
      </w:r>
      <w:r>
        <w:rPr>
          <w:spacing w:val="20"/>
        </w:rPr>
        <w:t xml:space="preserve"> </w:t>
      </w:r>
      <w:r>
        <w:t>dividend</w:t>
      </w:r>
      <w:r>
        <w:rPr>
          <w:spacing w:val="20"/>
        </w:rPr>
        <w:t xml:space="preserve"> </w:t>
      </w:r>
      <w:r>
        <w:t>paid</w:t>
      </w:r>
      <w:r>
        <w:rPr>
          <w:spacing w:val="21"/>
        </w:rPr>
        <w:t xml:space="preserve"> </w:t>
      </w:r>
      <w:r>
        <w:t>to</w:t>
      </w:r>
      <w:r>
        <w:rPr>
          <w:spacing w:val="21"/>
        </w:rPr>
        <w:t xml:space="preserve"> </w:t>
      </w:r>
      <w:r>
        <w:t>Foreign</w:t>
      </w:r>
      <w:r>
        <w:rPr>
          <w:spacing w:val="18"/>
        </w:rPr>
        <w:t xml:space="preserve"> </w:t>
      </w:r>
      <w:r>
        <w:t>Institutional</w:t>
      </w:r>
      <w:r>
        <w:rPr>
          <w:spacing w:val="19"/>
        </w:rPr>
        <w:t xml:space="preserve"> </w:t>
      </w:r>
      <w:r>
        <w:t>Investors</w:t>
      </w:r>
      <w:r>
        <w:rPr>
          <w:spacing w:val="20"/>
        </w:rPr>
        <w:t xml:space="preserve"> </w:t>
      </w:r>
      <w:r>
        <w:t>(‘FII’)</w:t>
      </w:r>
      <w:r>
        <w:rPr>
          <w:spacing w:val="21"/>
        </w:rPr>
        <w:t xml:space="preserve"> </w:t>
      </w:r>
      <w:r>
        <w:t>and</w:t>
      </w:r>
      <w:r>
        <w:rPr>
          <w:spacing w:val="20"/>
        </w:rPr>
        <w:t xml:space="preserve"> </w:t>
      </w:r>
      <w:r>
        <w:t>Foreign</w:t>
      </w:r>
      <w:r>
        <w:rPr>
          <w:spacing w:val="21"/>
        </w:rPr>
        <w:t xml:space="preserve"> </w:t>
      </w:r>
      <w:r>
        <w:rPr>
          <w:spacing w:val="-2"/>
        </w:rPr>
        <w:t>Portfolio</w:t>
      </w:r>
    </w:p>
    <w:p w14:paraId="54D66245" w14:textId="77777777" w:rsidR="00740210" w:rsidRDefault="00740210">
      <w:pPr>
        <w:sectPr w:rsidR="00740210">
          <w:pgSz w:w="11910" w:h="16840"/>
          <w:pgMar w:top="1380" w:right="1320" w:bottom="280" w:left="1320" w:header="720" w:footer="720" w:gutter="0"/>
          <w:cols w:space="720"/>
        </w:sectPr>
      </w:pPr>
    </w:p>
    <w:p w14:paraId="54D66246" w14:textId="77777777" w:rsidR="00740210" w:rsidRDefault="00891A6B">
      <w:pPr>
        <w:pStyle w:val="BodyText"/>
        <w:spacing w:before="41"/>
        <w:ind w:left="120" w:right="114"/>
        <w:jc w:val="both"/>
      </w:pPr>
      <w:r>
        <w:lastRenderedPageBreak/>
        <w:t>Investors (‘FPI’) or as per the applicable DTAA whichever is more beneficial provided the aforesaid documents as para 2 are provided.</w:t>
      </w:r>
    </w:p>
    <w:p w14:paraId="54D66247" w14:textId="77777777" w:rsidR="00740210" w:rsidRDefault="00740210">
      <w:pPr>
        <w:pStyle w:val="BodyText"/>
      </w:pPr>
    </w:p>
    <w:p w14:paraId="54D66248" w14:textId="77777777" w:rsidR="00740210" w:rsidRDefault="00891A6B">
      <w:pPr>
        <w:pStyle w:val="BodyText"/>
        <w:ind w:left="120" w:right="113"/>
        <w:jc w:val="both"/>
      </w:pPr>
      <w:r>
        <w:t>The Company will apply at its sole discretion and is not obligated to apply the beneficial DTAA rates for tax deduction on dividend payable to shareholders. Application of beneficial DTAA rate shall depend</w:t>
      </w:r>
      <w:r>
        <w:rPr>
          <w:spacing w:val="-5"/>
        </w:rPr>
        <w:t xml:space="preserve"> </w:t>
      </w:r>
      <w:r>
        <w:t>upon</w:t>
      </w:r>
      <w:r>
        <w:rPr>
          <w:spacing w:val="-5"/>
        </w:rPr>
        <w:t xml:space="preserve"> </w:t>
      </w:r>
      <w:r>
        <w:t>the</w:t>
      </w:r>
      <w:r>
        <w:rPr>
          <w:spacing w:val="-5"/>
        </w:rPr>
        <w:t xml:space="preserve"> </w:t>
      </w:r>
      <w:r>
        <w:t>completeness</w:t>
      </w:r>
      <w:r>
        <w:rPr>
          <w:spacing w:val="-4"/>
        </w:rPr>
        <w:t xml:space="preserve"> </w:t>
      </w:r>
      <w:r>
        <w:t>and</w:t>
      </w:r>
      <w:r>
        <w:rPr>
          <w:spacing w:val="-5"/>
        </w:rPr>
        <w:t xml:space="preserve"> </w:t>
      </w:r>
      <w:r>
        <w:t>satisfactory</w:t>
      </w:r>
      <w:r>
        <w:rPr>
          <w:spacing w:val="-6"/>
        </w:rPr>
        <w:t xml:space="preserve"> </w:t>
      </w:r>
      <w:r>
        <w:t>review</w:t>
      </w:r>
      <w:r>
        <w:rPr>
          <w:spacing w:val="-3"/>
        </w:rPr>
        <w:t xml:space="preserve"> </w:t>
      </w:r>
      <w:r>
        <w:t>by</w:t>
      </w:r>
      <w:r>
        <w:rPr>
          <w:spacing w:val="-6"/>
        </w:rPr>
        <w:t xml:space="preserve"> </w:t>
      </w:r>
      <w:r>
        <w:t>the</w:t>
      </w:r>
      <w:r>
        <w:rPr>
          <w:spacing w:val="-5"/>
        </w:rPr>
        <w:t xml:space="preserve"> </w:t>
      </w:r>
      <w:r>
        <w:t>Company</w:t>
      </w:r>
      <w:r>
        <w:rPr>
          <w:spacing w:val="-6"/>
        </w:rPr>
        <w:t xml:space="preserve"> </w:t>
      </w:r>
      <w:r>
        <w:t>of</w:t>
      </w:r>
      <w:r>
        <w:rPr>
          <w:spacing w:val="-7"/>
        </w:rPr>
        <w:t xml:space="preserve"> </w:t>
      </w:r>
      <w:r>
        <w:t>the</w:t>
      </w:r>
      <w:r>
        <w:rPr>
          <w:spacing w:val="-5"/>
        </w:rPr>
        <w:t xml:space="preserve"> </w:t>
      </w:r>
      <w:r>
        <w:t>documents</w:t>
      </w:r>
      <w:r>
        <w:rPr>
          <w:spacing w:val="-6"/>
        </w:rPr>
        <w:t xml:space="preserve"> </w:t>
      </w:r>
      <w:r>
        <w:t>submitted by</w:t>
      </w:r>
      <w:r>
        <w:rPr>
          <w:spacing w:val="-7"/>
        </w:rPr>
        <w:t xml:space="preserve"> </w:t>
      </w:r>
      <w:r>
        <w:t>the</w:t>
      </w:r>
      <w:r>
        <w:rPr>
          <w:spacing w:val="-9"/>
        </w:rPr>
        <w:t xml:space="preserve"> </w:t>
      </w:r>
      <w:r>
        <w:t>Non-Resident</w:t>
      </w:r>
      <w:r>
        <w:rPr>
          <w:spacing w:val="-8"/>
        </w:rPr>
        <w:t xml:space="preserve"> </w:t>
      </w:r>
      <w:r>
        <w:t>shareholders.</w:t>
      </w:r>
      <w:r>
        <w:rPr>
          <w:spacing w:val="-7"/>
        </w:rPr>
        <w:t xml:space="preserve"> </w:t>
      </w:r>
      <w:r>
        <w:t>Further,</w:t>
      </w:r>
      <w:r>
        <w:rPr>
          <w:spacing w:val="-9"/>
        </w:rPr>
        <w:t xml:space="preserve"> </w:t>
      </w:r>
      <w:r>
        <w:t>the</w:t>
      </w:r>
      <w:r>
        <w:rPr>
          <w:spacing w:val="-6"/>
        </w:rPr>
        <w:t xml:space="preserve"> </w:t>
      </w:r>
      <w:r>
        <w:t>company</w:t>
      </w:r>
      <w:r>
        <w:rPr>
          <w:spacing w:val="-7"/>
        </w:rPr>
        <w:t xml:space="preserve"> </w:t>
      </w:r>
      <w:r>
        <w:t>will</w:t>
      </w:r>
      <w:r>
        <w:rPr>
          <w:spacing w:val="-9"/>
        </w:rPr>
        <w:t xml:space="preserve"> </w:t>
      </w:r>
      <w:r>
        <w:t>not</w:t>
      </w:r>
      <w:r>
        <w:rPr>
          <w:spacing w:val="-6"/>
        </w:rPr>
        <w:t xml:space="preserve"> </w:t>
      </w:r>
      <w:r>
        <w:t>provide</w:t>
      </w:r>
      <w:r>
        <w:rPr>
          <w:spacing w:val="-9"/>
        </w:rPr>
        <w:t xml:space="preserve"> </w:t>
      </w:r>
      <w:r>
        <w:t>the</w:t>
      </w:r>
      <w:r>
        <w:rPr>
          <w:spacing w:val="-11"/>
        </w:rPr>
        <w:t xml:space="preserve"> </w:t>
      </w:r>
      <w:r>
        <w:t>benefit</w:t>
      </w:r>
      <w:r>
        <w:rPr>
          <w:spacing w:val="-10"/>
        </w:rPr>
        <w:t xml:space="preserve"> </w:t>
      </w:r>
      <w:r>
        <w:t>of</w:t>
      </w:r>
      <w:r>
        <w:rPr>
          <w:spacing w:val="-10"/>
        </w:rPr>
        <w:t xml:space="preserve"> </w:t>
      </w:r>
      <w:r>
        <w:t>Most</w:t>
      </w:r>
      <w:r>
        <w:rPr>
          <w:spacing w:val="-8"/>
        </w:rPr>
        <w:t xml:space="preserve"> </w:t>
      </w:r>
      <w:r>
        <w:t>Favored Nation Clause at the time of deduction of TDS.</w:t>
      </w:r>
    </w:p>
    <w:p w14:paraId="54D66249" w14:textId="77777777" w:rsidR="00740210" w:rsidRDefault="00891A6B">
      <w:pPr>
        <w:pStyle w:val="BodyText"/>
        <w:spacing w:before="268"/>
        <w:ind w:left="120" w:right="114"/>
        <w:jc w:val="both"/>
      </w:pPr>
      <w:r>
        <w:t>Where a shareholder (other than FII</w:t>
      </w:r>
      <w:r>
        <w:rPr>
          <w:spacing w:val="-1"/>
        </w:rPr>
        <w:t xml:space="preserve"> </w:t>
      </w:r>
      <w:r>
        <w:t>and FPI</w:t>
      </w:r>
      <w:r>
        <w:rPr>
          <w:spacing w:val="-1"/>
        </w:rPr>
        <w:t xml:space="preserve"> </w:t>
      </w:r>
      <w:r>
        <w:t>as</w:t>
      </w:r>
      <w:r>
        <w:rPr>
          <w:spacing w:val="-1"/>
        </w:rPr>
        <w:t xml:space="preserve"> </w:t>
      </w:r>
      <w:r>
        <w:t>covered in</w:t>
      </w:r>
      <w:r>
        <w:rPr>
          <w:spacing w:val="-2"/>
        </w:rPr>
        <w:t xml:space="preserve"> </w:t>
      </w:r>
      <w:r>
        <w:t>Para</w:t>
      </w:r>
      <w:r>
        <w:rPr>
          <w:spacing w:val="-2"/>
        </w:rPr>
        <w:t xml:space="preserve"> </w:t>
      </w:r>
      <w:r>
        <w:t>B (3)</w:t>
      </w:r>
      <w:r>
        <w:rPr>
          <w:spacing w:val="-1"/>
        </w:rPr>
        <w:t xml:space="preserve"> </w:t>
      </w:r>
      <w:r>
        <w:t>above)</w:t>
      </w:r>
      <w:r>
        <w:rPr>
          <w:spacing w:val="-3"/>
        </w:rPr>
        <w:t xml:space="preserve"> </w:t>
      </w:r>
      <w:r>
        <w:t>of</w:t>
      </w:r>
      <w:r>
        <w:rPr>
          <w:spacing w:val="-2"/>
        </w:rPr>
        <w:t xml:space="preserve"> </w:t>
      </w:r>
      <w:r>
        <w:t>the Act furnishes</w:t>
      </w:r>
      <w:r>
        <w:rPr>
          <w:spacing w:val="-3"/>
        </w:rPr>
        <w:t xml:space="preserve"> </w:t>
      </w:r>
      <w:r>
        <w:t>valid lower / nil withholding tax certificate under Section 195 of the Act, TDS will be deducted as per the rates prescribed in such certificate.</w:t>
      </w:r>
    </w:p>
    <w:p w14:paraId="54D6624A" w14:textId="77777777" w:rsidR="00740210" w:rsidRDefault="00740210">
      <w:pPr>
        <w:pStyle w:val="BodyText"/>
        <w:spacing w:before="1"/>
      </w:pPr>
    </w:p>
    <w:p w14:paraId="54D6624B" w14:textId="77777777" w:rsidR="00740210" w:rsidRDefault="00891A6B">
      <w:pPr>
        <w:ind w:left="120"/>
        <w:jc w:val="both"/>
        <w:rPr>
          <w:b/>
        </w:rPr>
      </w:pPr>
      <w:r>
        <w:rPr>
          <w:b/>
        </w:rPr>
        <w:t>For</w:t>
      </w:r>
      <w:r>
        <w:rPr>
          <w:b/>
          <w:spacing w:val="-6"/>
        </w:rPr>
        <w:t xml:space="preserve"> </w:t>
      </w:r>
      <w:r>
        <w:rPr>
          <w:b/>
        </w:rPr>
        <w:t>shareholders</w:t>
      </w:r>
      <w:r>
        <w:rPr>
          <w:b/>
          <w:spacing w:val="-2"/>
        </w:rPr>
        <w:t xml:space="preserve"> </w:t>
      </w:r>
      <w:r>
        <w:rPr>
          <w:b/>
        </w:rPr>
        <w:t>having</w:t>
      </w:r>
      <w:r>
        <w:rPr>
          <w:b/>
          <w:spacing w:val="-8"/>
        </w:rPr>
        <w:t xml:space="preserve"> </w:t>
      </w:r>
      <w:r>
        <w:rPr>
          <w:b/>
        </w:rPr>
        <w:t>multiple</w:t>
      </w:r>
      <w:r>
        <w:rPr>
          <w:b/>
          <w:spacing w:val="-6"/>
        </w:rPr>
        <w:t xml:space="preserve"> </w:t>
      </w:r>
      <w:r>
        <w:rPr>
          <w:b/>
        </w:rPr>
        <w:t>accounts</w:t>
      </w:r>
      <w:r>
        <w:rPr>
          <w:b/>
          <w:spacing w:val="-6"/>
        </w:rPr>
        <w:t xml:space="preserve"> </w:t>
      </w:r>
      <w:r>
        <w:rPr>
          <w:b/>
        </w:rPr>
        <w:t>under</w:t>
      </w:r>
      <w:r>
        <w:rPr>
          <w:b/>
          <w:spacing w:val="-6"/>
        </w:rPr>
        <w:t xml:space="preserve"> </w:t>
      </w:r>
      <w:r>
        <w:rPr>
          <w:b/>
        </w:rPr>
        <w:t>different</w:t>
      </w:r>
      <w:r>
        <w:rPr>
          <w:b/>
          <w:spacing w:val="-6"/>
        </w:rPr>
        <w:t xml:space="preserve"> </w:t>
      </w:r>
      <w:r>
        <w:rPr>
          <w:b/>
        </w:rPr>
        <w:t>status</w:t>
      </w:r>
      <w:r>
        <w:rPr>
          <w:b/>
          <w:spacing w:val="-6"/>
        </w:rPr>
        <w:t xml:space="preserve"> </w:t>
      </w:r>
      <w:r>
        <w:rPr>
          <w:b/>
        </w:rPr>
        <w:t>/</w:t>
      </w:r>
      <w:r>
        <w:rPr>
          <w:b/>
          <w:spacing w:val="-4"/>
        </w:rPr>
        <w:t xml:space="preserve"> </w:t>
      </w:r>
      <w:r>
        <w:rPr>
          <w:b/>
          <w:spacing w:val="-2"/>
        </w:rPr>
        <w:t>category:</w:t>
      </w:r>
    </w:p>
    <w:p w14:paraId="54D6624C" w14:textId="77777777" w:rsidR="00740210" w:rsidRDefault="00891A6B">
      <w:pPr>
        <w:pStyle w:val="BodyText"/>
        <w:spacing w:before="267"/>
        <w:ind w:left="120" w:right="115"/>
        <w:jc w:val="both"/>
      </w:pPr>
      <w:r>
        <w:t>Shareholders</w:t>
      </w:r>
      <w:r>
        <w:rPr>
          <w:spacing w:val="-13"/>
        </w:rPr>
        <w:t xml:space="preserve"> </w:t>
      </w:r>
      <w:r>
        <w:t>holding</w:t>
      </w:r>
      <w:r>
        <w:rPr>
          <w:spacing w:val="-12"/>
        </w:rPr>
        <w:t xml:space="preserve"> </w:t>
      </w:r>
      <w:r>
        <w:t>shares</w:t>
      </w:r>
      <w:r>
        <w:rPr>
          <w:spacing w:val="-13"/>
        </w:rPr>
        <w:t xml:space="preserve"> </w:t>
      </w:r>
      <w:r>
        <w:t>under</w:t>
      </w:r>
      <w:r>
        <w:rPr>
          <w:spacing w:val="-12"/>
        </w:rPr>
        <w:t xml:space="preserve"> </w:t>
      </w:r>
      <w:r>
        <w:t>multiple</w:t>
      </w:r>
      <w:r>
        <w:rPr>
          <w:spacing w:val="-13"/>
        </w:rPr>
        <w:t xml:space="preserve"> </w:t>
      </w:r>
      <w:r>
        <w:t>accounts</w:t>
      </w:r>
      <w:r>
        <w:rPr>
          <w:spacing w:val="-12"/>
        </w:rPr>
        <w:t xml:space="preserve"> </w:t>
      </w:r>
      <w:r>
        <w:t>under</w:t>
      </w:r>
      <w:r>
        <w:rPr>
          <w:spacing w:val="-13"/>
        </w:rPr>
        <w:t xml:space="preserve"> </w:t>
      </w:r>
      <w:r>
        <w:t>different</w:t>
      </w:r>
      <w:r>
        <w:rPr>
          <w:spacing w:val="-12"/>
        </w:rPr>
        <w:t xml:space="preserve"> </w:t>
      </w:r>
      <w:r>
        <w:t>status</w:t>
      </w:r>
      <w:r>
        <w:rPr>
          <w:spacing w:val="-12"/>
        </w:rPr>
        <w:t xml:space="preserve"> </w:t>
      </w:r>
      <w:r>
        <w:t>/</w:t>
      </w:r>
      <w:r>
        <w:rPr>
          <w:spacing w:val="-13"/>
        </w:rPr>
        <w:t xml:space="preserve"> </w:t>
      </w:r>
      <w:r>
        <w:t>category</w:t>
      </w:r>
      <w:r>
        <w:rPr>
          <w:spacing w:val="-12"/>
        </w:rPr>
        <w:t xml:space="preserve"> </w:t>
      </w:r>
      <w:r>
        <w:t>and</w:t>
      </w:r>
      <w:r>
        <w:rPr>
          <w:spacing w:val="-11"/>
        </w:rPr>
        <w:t xml:space="preserve"> </w:t>
      </w:r>
      <w:r>
        <w:t>single</w:t>
      </w:r>
      <w:r>
        <w:rPr>
          <w:spacing w:val="-13"/>
        </w:rPr>
        <w:t xml:space="preserve"> </w:t>
      </w:r>
      <w:r>
        <w:t>PAN, may note that, higher</w:t>
      </w:r>
      <w:r>
        <w:rPr>
          <w:spacing w:val="-2"/>
        </w:rPr>
        <w:t xml:space="preserve"> </w:t>
      </w:r>
      <w:r>
        <w:t>of the tax as applicable</w:t>
      </w:r>
      <w:r>
        <w:rPr>
          <w:spacing w:val="-2"/>
        </w:rPr>
        <w:t xml:space="preserve"> </w:t>
      </w:r>
      <w:r>
        <w:t>to the status in which shares are held under a PAN will be considered on their entire holding in different accounts.</w:t>
      </w:r>
    </w:p>
    <w:p w14:paraId="54D6624D" w14:textId="77777777" w:rsidR="00740210" w:rsidRDefault="00740210">
      <w:pPr>
        <w:pStyle w:val="BodyText"/>
      </w:pPr>
    </w:p>
    <w:p w14:paraId="54D6624E" w14:textId="77777777" w:rsidR="00740210" w:rsidRDefault="00891A6B">
      <w:pPr>
        <w:pStyle w:val="ListParagraph"/>
        <w:numPr>
          <w:ilvl w:val="0"/>
          <w:numId w:val="2"/>
        </w:numPr>
        <w:tabs>
          <w:tab w:val="left" w:pos="346"/>
        </w:tabs>
        <w:spacing w:before="1"/>
        <w:ind w:left="346" w:right="0" w:hanging="226"/>
        <w:rPr>
          <w:b/>
        </w:rPr>
      </w:pPr>
      <w:r>
        <w:rPr>
          <w:b/>
        </w:rPr>
        <w:t>For</w:t>
      </w:r>
      <w:r>
        <w:rPr>
          <w:b/>
          <w:spacing w:val="-3"/>
        </w:rPr>
        <w:t xml:space="preserve"> </w:t>
      </w:r>
      <w:r>
        <w:rPr>
          <w:b/>
        </w:rPr>
        <w:t>all</w:t>
      </w:r>
      <w:r>
        <w:rPr>
          <w:b/>
          <w:spacing w:val="-4"/>
        </w:rPr>
        <w:t xml:space="preserve"> </w:t>
      </w:r>
      <w:r>
        <w:rPr>
          <w:b/>
          <w:spacing w:val="-2"/>
        </w:rPr>
        <w:t>Shareholders</w:t>
      </w:r>
    </w:p>
    <w:p w14:paraId="54D6624F" w14:textId="77777777" w:rsidR="00740210" w:rsidRDefault="00740210">
      <w:pPr>
        <w:pStyle w:val="BodyText"/>
        <w:rPr>
          <w:b/>
        </w:rPr>
      </w:pPr>
    </w:p>
    <w:p w14:paraId="54D66250" w14:textId="532ECD60" w:rsidR="00740210" w:rsidRPr="00422497" w:rsidRDefault="00891A6B" w:rsidP="00422497">
      <w:pPr>
        <w:pStyle w:val="BodyText"/>
        <w:tabs>
          <w:tab w:val="left" w:pos="7422"/>
          <w:tab w:val="left" w:pos="8672"/>
        </w:tabs>
        <w:ind w:left="120" w:right="113"/>
        <w:jc w:val="both"/>
      </w:pPr>
      <w:r>
        <w:t>The shareholders are requested to submit the aforementioned documents on or before</w:t>
      </w:r>
      <w:r>
        <w:rPr>
          <w:spacing w:val="-2"/>
        </w:rPr>
        <w:t xml:space="preserve"> </w:t>
      </w:r>
      <w:r>
        <w:t>June 30, 202</w:t>
      </w:r>
      <w:r w:rsidR="00D82F64">
        <w:t>4</w:t>
      </w:r>
      <w:r>
        <w:rPr>
          <w:spacing w:val="-2"/>
        </w:rPr>
        <w:t xml:space="preserve"> </w:t>
      </w:r>
      <w:r>
        <w:t>to</w:t>
      </w:r>
      <w:r>
        <w:rPr>
          <w:spacing w:val="24"/>
        </w:rPr>
        <w:t xml:space="preserve"> </w:t>
      </w:r>
      <w:r>
        <w:t>the</w:t>
      </w:r>
      <w:r>
        <w:rPr>
          <w:spacing w:val="24"/>
        </w:rPr>
        <w:t xml:space="preserve"> </w:t>
      </w:r>
      <w:r>
        <w:t>Company’s</w:t>
      </w:r>
      <w:r>
        <w:rPr>
          <w:spacing w:val="25"/>
        </w:rPr>
        <w:t xml:space="preserve"> </w:t>
      </w:r>
      <w:r>
        <w:t>Registrar</w:t>
      </w:r>
      <w:r>
        <w:rPr>
          <w:spacing w:val="23"/>
        </w:rPr>
        <w:t xml:space="preserve"> </w:t>
      </w:r>
      <w:r>
        <w:t>and</w:t>
      </w:r>
      <w:r>
        <w:rPr>
          <w:spacing w:val="24"/>
        </w:rPr>
        <w:t xml:space="preserve"> </w:t>
      </w:r>
      <w:r>
        <w:t>Share</w:t>
      </w:r>
      <w:r>
        <w:rPr>
          <w:spacing w:val="24"/>
        </w:rPr>
        <w:t xml:space="preserve"> </w:t>
      </w:r>
      <w:r>
        <w:t>Transfer</w:t>
      </w:r>
      <w:r>
        <w:rPr>
          <w:spacing w:val="22"/>
        </w:rPr>
        <w:t xml:space="preserve"> </w:t>
      </w:r>
      <w:r>
        <w:t>Agent,</w:t>
      </w:r>
      <w:r>
        <w:rPr>
          <w:spacing w:val="23"/>
        </w:rPr>
        <w:t xml:space="preserve"> </w:t>
      </w:r>
      <w:r>
        <w:t>M/s.</w:t>
      </w:r>
      <w:r>
        <w:rPr>
          <w:spacing w:val="23"/>
        </w:rPr>
        <w:t xml:space="preserve"> </w:t>
      </w:r>
      <w:r>
        <w:t>Link</w:t>
      </w:r>
      <w:r>
        <w:rPr>
          <w:spacing w:val="24"/>
        </w:rPr>
        <w:t xml:space="preserve"> </w:t>
      </w:r>
      <w:r>
        <w:t>Intime</w:t>
      </w:r>
      <w:r>
        <w:rPr>
          <w:spacing w:val="26"/>
        </w:rPr>
        <w:t xml:space="preserve"> </w:t>
      </w:r>
      <w:r>
        <w:t>India</w:t>
      </w:r>
      <w:r>
        <w:rPr>
          <w:spacing w:val="23"/>
        </w:rPr>
        <w:t xml:space="preserve"> </w:t>
      </w:r>
      <w:r>
        <w:t>Private</w:t>
      </w:r>
      <w:r>
        <w:rPr>
          <w:spacing w:val="24"/>
        </w:rPr>
        <w:t xml:space="preserve"> </w:t>
      </w:r>
      <w:r>
        <w:t xml:space="preserve">Limited at </w:t>
      </w:r>
      <w:r>
        <w:rPr>
          <w:color w:val="0000FF"/>
          <w:u w:val="single" w:color="0000FF"/>
        </w:rPr>
        <w:t>https://linkintime.co.in/formsreg/submission-of-form-15g-15h.html</w:t>
      </w:r>
      <w:r w:rsidR="00422497">
        <w:rPr>
          <w:color w:val="0000FF"/>
        </w:rPr>
        <w:t xml:space="preserve"> </w:t>
      </w:r>
      <w:r>
        <w:t>or</w:t>
      </w:r>
      <w:r w:rsidR="00422497">
        <w:t xml:space="preserve"> </w:t>
      </w:r>
      <w:r>
        <w:rPr>
          <w:spacing w:val="-2"/>
        </w:rPr>
        <w:t>email</w:t>
      </w:r>
      <w:r w:rsidR="00422497">
        <w:rPr>
          <w:spacing w:val="-2"/>
        </w:rPr>
        <w:t xml:space="preserve"> </w:t>
      </w:r>
      <w:r>
        <w:rPr>
          <w:spacing w:val="-4"/>
        </w:rPr>
        <w:t>them</w:t>
      </w:r>
      <w:r w:rsidR="00422497">
        <w:rPr>
          <w:spacing w:val="-4"/>
        </w:rPr>
        <w:t xml:space="preserve"> </w:t>
      </w:r>
      <w:r>
        <w:t>at</w:t>
      </w:r>
      <w:r w:rsidR="00422497">
        <w:t xml:space="preserve"> </w:t>
      </w:r>
      <w:hyperlink r:id="rId12">
        <w:r>
          <w:rPr>
            <w:color w:val="0000FF"/>
            <w:u w:val="single" w:color="0000FF"/>
          </w:rPr>
          <w:t>rpglsdivtax@linkintime.co.in</w:t>
        </w:r>
      </w:hyperlink>
    </w:p>
    <w:p w14:paraId="54D66251" w14:textId="77777777" w:rsidR="00740210" w:rsidRDefault="00891A6B">
      <w:pPr>
        <w:pStyle w:val="BodyText"/>
        <w:spacing w:before="267"/>
        <w:ind w:left="120" w:right="116"/>
        <w:jc w:val="both"/>
      </w:pPr>
      <w:r>
        <w:t>Documents received by Post or from registered email ID will only be accepted. In case of joint shareholders, the shareholder named first in the Register of Members is required to furnish the requisite documents for claiming any applicable beneficial tax rate.</w:t>
      </w:r>
    </w:p>
    <w:p w14:paraId="54D66252" w14:textId="77777777" w:rsidR="00740210" w:rsidRDefault="00740210">
      <w:pPr>
        <w:pStyle w:val="BodyText"/>
        <w:spacing w:before="1"/>
      </w:pPr>
    </w:p>
    <w:p w14:paraId="54D66253" w14:textId="77777777" w:rsidR="00740210" w:rsidRDefault="00891A6B">
      <w:pPr>
        <w:pStyle w:val="BodyText"/>
        <w:ind w:left="120" w:right="114"/>
        <w:jc w:val="both"/>
      </w:pPr>
      <w:r>
        <w:t>Shareholders</w:t>
      </w:r>
      <w:r>
        <w:rPr>
          <w:spacing w:val="-7"/>
        </w:rPr>
        <w:t xml:space="preserve"> </w:t>
      </w:r>
      <w:r>
        <w:t>may</w:t>
      </w:r>
      <w:r>
        <w:rPr>
          <w:spacing w:val="-3"/>
        </w:rPr>
        <w:t xml:space="preserve"> </w:t>
      </w:r>
      <w:r>
        <w:t>note</w:t>
      </w:r>
      <w:r>
        <w:rPr>
          <w:spacing w:val="-4"/>
        </w:rPr>
        <w:t xml:space="preserve"> </w:t>
      </w:r>
      <w:r>
        <w:t>that</w:t>
      </w:r>
      <w:r>
        <w:rPr>
          <w:spacing w:val="-2"/>
        </w:rPr>
        <w:t xml:space="preserve"> </w:t>
      </w:r>
      <w:r>
        <w:t>in</w:t>
      </w:r>
      <w:r>
        <w:rPr>
          <w:spacing w:val="-6"/>
        </w:rPr>
        <w:t xml:space="preserve"> </w:t>
      </w:r>
      <w:r>
        <w:t>case</w:t>
      </w:r>
      <w:r>
        <w:rPr>
          <w:spacing w:val="-7"/>
        </w:rPr>
        <w:t xml:space="preserve"> </w:t>
      </w:r>
      <w:r>
        <w:t>the</w:t>
      </w:r>
      <w:r>
        <w:rPr>
          <w:spacing w:val="-4"/>
        </w:rPr>
        <w:t xml:space="preserve"> </w:t>
      </w:r>
      <w:r>
        <w:t>tax</w:t>
      </w:r>
      <w:r>
        <w:rPr>
          <w:spacing w:val="-3"/>
        </w:rPr>
        <w:t xml:space="preserve"> </w:t>
      </w:r>
      <w:r>
        <w:t>on</w:t>
      </w:r>
      <w:r>
        <w:rPr>
          <w:spacing w:val="-4"/>
        </w:rPr>
        <w:t xml:space="preserve"> </w:t>
      </w:r>
      <w:r>
        <w:t>said</w:t>
      </w:r>
      <w:r>
        <w:rPr>
          <w:spacing w:val="-6"/>
        </w:rPr>
        <w:t xml:space="preserve"> </w:t>
      </w:r>
      <w:r>
        <w:t>dividend</w:t>
      </w:r>
      <w:r>
        <w:rPr>
          <w:spacing w:val="-4"/>
        </w:rPr>
        <w:t xml:space="preserve"> </w:t>
      </w:r>
      <w:r>
        <w:t>is</w:t>
      </w:r>
      <w:r>
        <w:rPr>
          <w:spacing w:val="-3"/>
        </w:rPr>
        <w:t xml:space="preserve"> </w:t>
      </w:r>
      <w:r>
        <w:t>deducted</w:t>
      </w:r>
      <w:r>
        <w:rPr>
          <w:spacing w:val="-4"/>
        </w:rPr>
        <w:t xml:space="preserve"> </w:t>
      </w:r>
      <w:r>
        <w:t>at</w:t>
      </w:r>
      <w:r>
        <w:rPr>
          <w:spacing w:val="-4"/>
        </w:rPr>
        <w:t xml:space="preserve"> </w:t>
      </w:r>
      <w:r>
        <w:t>a</w:t>
      </w:r>
      <w:r>
        <w:rPr>
          <w:spacing w:val="-2"/>
        </w:rPr>
        <w:t xml:space="preserve"> </w:t>
      </w:r>
      <w:r>
        <w:t>higher</w:t>
      </w:r>
      <w:r>
        <w:rPr>
          <w:spacing w:val="-5"/>
        </w:rPr>
        <w:t xml:space="preserve"> </w:t>
      </w:r>
      <w:r>
        <w:t>rate</w:t>
      </w:r>
      <w:r>
        <w:rPr>
          <w:spacing w:val="-7"/>
        </w:rPr>
        <w:t xml:space="preserve"> </w:t>
      </w:r>
      <w:r>
        <w:t>in</w:t>
      </w:r>
      <w:r>
        <w:rPr>
          <w:spacing w:val="-4"/>
        </w:rPr>
        <w:t xml:space="preserve"> </w:t>
      </w:r>
      <w:r>
        <w:t>absence</w:t>
      </w:r>
      <w:r>
        <w:rPr>
          <w:spacing w:val="-7"/>
        </w:rPr>
        <w:t xml:space="preserve"> </w:t>
      </w:r>
      <w:r>
        <w:t>of receipt</w:t>
      </w:r>
      <w:r>
        <w:rPr>
          <w:spacing w:val="-13"/>
        </w:rPr>
        <w:t xml:space="preserve"> </w:t>
      </w:r>
      <w:r>
        <w:t>of</w:t>
      </w:r>
      <w:r>
        <w:rPr>
          <w:spacing w:val="-12"/>
        </w:rPr>
        <w:t xml:space="preserve"> </w:t>
      </w:r>
      <w:r>
        <w:t>the</w:t>
      </w:r>
      <w:r>
        <w:rPr>
          <w:spacing w:val="-13"/>
        </w:rPr>
        <w:t xml:space="preserve"> </w:t>
      </w:r>
      <w:r>
        <w:t>aforementioned</w:t>
      </w:r>
      <w:r>
        <w:rPr>
          <w:spacing w:val="-12"/>
        </w:rPr>
        <w:t xml:space="preserve"> </w:t>
      </w:r>
      <w:r>
        <w:t>details/documents</w:t>
      </w:r>
      <w:r>
        <w:rPr>
          <w:spacing w:val="-13"/>
        </w:rPr>
        <w:t xml:space="preserve"> </w:t>
      </w:r>
      <w:r>
        <w:t>from</w:t>
      </w:r>
      <w:r>
        <w:rPr>
          <w:spacing w:val="-12"/>
        </w:rPr>
        <w:t xml:space="preserve"> </w:t>
      </w:r>
      <w:r>
        <w:t>you,</w:t>
      </w:r>
      <w:r>
        <w:rPr>
          <w:spacing w:val="-13"/>
        </w:rPr>
        <w:t xml:space="preserve"> </w:t>
      </w:r>
      <w:r>
        <w:t>option</w:t>
      </w:r>
      <w:r>
        <w:rPr>
          <w:spacing w:val="-12"/>
        </w:rPr>
        <w:t xml:space="preserve"> </w:t>
      </w:r>
      <w:r>
        <w:t>is</w:t>
      </w:r>
      <w:r>
        <w:rPr>
          <w:spacing w:val="-12"/>
        </w:rPr>
        <w:t xml:space="preserve"> </w:t>
      </w:r>
      <w:r>
        <w:t>available</w:t>
      </w:r>
      <w:r>
        <w:rPr>
          <w:spacing w:val="-13"/>
        </w:rPr>
        <w:t xml:space="preserve"> </w:t>
      </w:r>
      <w:r>
        <w:t>to</w:t>
      </w:r>
      <w:r>
        <w:rPr>
          <w:spacing w:val="-12"/>
        </w:rPr>
        <w:t xml:space="preserve"> </w:t>
      </w:r>
      <w:r>
        <w:t>you</w:t>
      </w:r>
      <w:r>
        <w:rPr>
          <w:spacing w:val="-13"/>
        </w:rPr>
        <w:t xml:space="preserve"> </w:t>
      </w:r>
      <w:r>
        <w:t>to</w:t>
      </w:r>
      <w:r>
        <w:rPr>
          <w:spacing w:val="-12"/>
        </w:rPr>
        <w:t xml:space="preserve"> </w:t>
      </w:r>
      <w:r>
        <w:t>file</w:t>
      </w:r>
      <w:r>
        <w:rPr>
          <w:spacing w:val="-12"/>
        </w:rPr>
        <w:t xml:space="preserve"> </w:t>
      </w:r>
      <w:r>
        <w:t>the</w:t>
      </w:r>
      <w:r>
        <w:rPr>
          <w:spacing w:val="-12"/>
        </w:rPr>
        <w:t xml:space="preserve"> </w:t>
      </w:r>
      <w:r>
        <w:t>return of</w:t>
      </w:r>
      <w:r>
        <w:rPr>
          <w:spacing w:val="-13"/>
        </w:rPr>
        <w:t xml:space="preserve"> </w:t>
      </w:r>
      <w:r>
        <w:t>income</w:t>
      </w:r>
      <w:r>
        <w:rPr>
          <w:spacing w:val="-12"/>
        </w:rPr>
        <w:t xml:space="preserve"> </w:t>
      </w:r>
      <w:r>
        <w:t>as</w:t>
      </w:r>
      <w:r>
        <w:rPr>
          <w:spacing w:val="-13"/>
        </w:rPr>
        <w:t xml:space="preserve"> </w:t>
      </w:r>
      <w:r>
        <w:t>per</w:t>
      </w:r>
      <w:r>
        <w:rPr>
          <w:spacing w:val="-12"/>
        </w:rPr>
        <w:t xml:space="preserve"> </w:t>
      </w:r>
      <w:r>
        <w:t>the</w:t>
      </w:r>
      <w:r>
        <w:rPr>
          <w:spacing w:val="-13"/>
        </w:rPr>
        <w:t xml:space="preserve"> </w:t>
      </w:r>
      <w:r>
        <w:t>Act</w:t>
      </w:r>
      <w:r>
        <w:rPr>
          <w:spacing w:val="-11"/>
        </w:rPr>
        <w:t xml:space="preserve"> </w:t>
      </w:r>
      <w:r>
        <w:t>and</w:t>
      </w:r>
      <w:r>
        <w:rPr>
          <w:spacing w:val="-10"/>
        </w:rPr>
        <w:t xml:space="preserve"> </w:t>
      </w:r>
      <w:r>
        <w:t>claim</w:t>
      </w:r>
      <w:r>
        <w:rPr>
          <w:spacing w:val="-12"/>
        </w:rPr>
        <w:t xml:space="preserve"> </w:t>
      </w:r>
      <w:r>
        <w:t>for</w:t>
      </w:r>
      <w:r>
        <w:rPr>
          <w:spacing w:val="-13"/>
        </w:rPr>
        <w:t xml:space="preserve"> </w:t>
      </w:r>
      <w:r>
        <w:t>a</w:t>
      </w:r>
      <w:r>
        <w:rPr>
          <w:spacing w:val="-12"/>
        </w:rPr>
        <w:t xml:space="preserve"> </w:t>
      </w:r>
      <w:r>
        <w:t>credit</w:t>
      </w:r>
      <w:r>
        <w:rPr>
          <w:spacing w:val="-13"/>
        </w:rPr>
        <w:t xml:space="preserve"> </w:t>
      </w:r>
      <w:r>
        <w:t>/</w:t>
      </w:r>
      <w:r>
        <w:rPr>
          <w:spacing w:val="-11"/>
        </w:rPr>
        <w:t xml:space="preserve"> </w:t>
      </w:r>
      <w:r>
        <w:t>appropriate</w:t>
      </w:r>
      <w:r>
        <w:rPr>
          <w:spacing w:val="-10"/>
        </w:rPr>
        <w:t xml:space="preserve"> </w:t>
      </w:r>
      <w:r>
        <w:t>refund,</w:t>
      </w:r>
      <w:r>
        <w:rPr>
          <w:spacing w:val="-10"/>
        </w:rPr>
        <w:t xml:space="preserve"> </w:t>
      </w:r>
      <w:r>
        <w:t>if</w:t>
      </w:r>
      <w:r>
        <w:rPr>
          <w:spacing w:val="-13"/>
        </w:rPr>
        <w:t xml:space="preserve"> </w:t>
      </w:r>
      <w:r>
        <w:t>eligible.</w:t>
      </w:r>
      <w:r>
        <w:rPr>
          <w:spacing w:val="-12"/>
        </w:rPr>
        <w:t xml:space="preserve"> </w:t>
      </w:r>
      <w:r>
        <w:t>No</w:t>
      </w:r>
      <w:r>
        <w:rPr>
          <w:spacing w:val="-12"/>
        </w:rPr>
        <w:t xml:space="preserve"> </w:t>
      </w:r>
      <w:r>
        <w:t>claim</w:t>
      </w:r>
      <w:r>
        <w:rPr>
          <w:spacing w:val="-10"/>
        </w:rPr>
        <w:t xml:space="preserve"> </w:t>
      </w:r>
      <w:r>
        <w:t>shall</w:t>
      </w:r>
      <w:r>
        <w:rPr>
          <w:spacing w:val="-13"/>
        </w:rPr>
        <w:t xml:space="preserve"> </w:t>
      </w:r>
      <w:r>
        <w:t>lie</w:t>
      </w:r>
      <w:r>
        <w:rPr>
          <w:spacing w:val="-9"/>
        </w:rPr>
        <w:t xml:space="preserve"> </w:t>
      </w:r>
      <w:r>
        <w:t>against the Company for such taxes deducted. Shareholders, whose</w:t>
      </w:r>
      <w:r>
        <w:rPr>
          <w:spacing w:val="-1"/>
        </w:rPr>
        <w:t xml:space="preserve"> </w:t>
      </w:r>
      <w:r>
        <w:t>valid PAN is updated, will be</w:t>
      </w:r>
      <w:r>
        <w:rPr>
          <w:spacing w:val="-1"/>
        </w:rPr>
        <w:t xml:space="preserve"> </w:t>
      </w:r>
      <w:r>
        <w:t>able to see the</w:t>
      </w:r>
      <w:r>
        <w:rPr>
          <w:spacing w:val="77"/>
          <w:w w:val="150"/>
        </w:rPr>
        <w:t xml:space="preserve"> </w:t>
      </w:r>
      <w:r>
        <w:t>credit</w:t>
      </w:r>
      <w:r>
        <w:rPr>
          <w:spacing w:val="76"/>
          <w:w w:val="150"/>
        </w:rPr>
        <w:t xml:space="preserve"> </w:t>
      </w:r>
      <w:r>
        <w:t>of</w:t>
      </w:r>
      <w:r>
        <w:rPr>
          <w:spacing w:val="76"/>
          <w:w w:val="150"/>
        </w:rPr>
        <w:t xml:space="preserve"> </w:t>
      </w:r>
      <w:r>
        <w:t>TDS</w:t>
      </w:r>
      <w:r>
        <w:rPr>
          <w:spacing w:val="77"/>
          <w:w w:val="150"/>
        </w:rPr>
        <w:t xml:space="preserve"> </w:t>
      </w:r>
      <w:r>
        <w:t>in</w:t>
      </w:r>
      <w:r>
        <w:rPr>
          <w:spacing w:val="76"/>
          <w:w w:val="150"/>
        </w:rPr>
        <w:t xml:space="preserve"> </w:t>
      </w:r>
      <w:r>
        <w:t>Form</w:t>
      </w:r>
      <w:r>
        <w:rPr>
          <w:spacing w:val="75"/>
          <w:w w:val="150"/>
        </w:rPr>
        <w:t xml:space="preserve"> </w:t>
      </w:r>
      <w:r>
        <w:t>26AS,</w:t>
      </w:r>
      <w:r>
        <w:rPr>
          <w:spacing w:val="75"/>
          <w:w w:val="150"/>
        </w:rPr>
        <w:t xml:space="preserve"> </w:t>
      </w:r>
      <w:r>
        <w:t>which</w:t>
      </w:r>
      <w:r>
        <w:rPr>
          <w:spacing w:val="76"/>
          <w:w w:val="150"/>
        </w:rPr>
        <w:t xml:space="preserve"> </w:t>
      </w:r>
      <w:r>
        <w:t>can</w:t>
      </w:r>
      <w:r>
        <w:rPr>
          <w:spacing w:val="78"/>
          <w:w w:val="150"/>
        </w:rPr>
        <w:t xml:space="preserve"> </w:t>
      </w:r>
      <w:r>
        <w:t>be</w:t>
      </w:r>
      <w:r>
        <w:rPr>
          <w:spacing w:val="80"/>
          <w:w w:val="150"/>
        </w:rPr>
        <w:t xml:space="preserve"> </w:t>
      </w:r>
      <w:r>
        <w:t>downloaded</w:t>
      </w:r>
      <w:r>
        <w:rPr>
          <w:spacing w:val="78"/>
          <w:w w:val="150"/>
        </w:rPr>
        <w:t xml:space="preserve"> </w:t>
      </w:r>
      <w:r>
        <w:t>from</w:t>
      </w:r>
      <w:r>
        <w:rPr>
          <w:spacing w:val="77"/>
          <w:w w:val="150"/>
        </w:rPr>
        <w:t xml:space="preserve"> </w:t>
      </w:r>
      <w:r>
        <w:t>their</w:t>
      </w:r>
      <w:r>
        <w:rPr>
          <w:spacing w:val="77"/>
          <w:w w:val="150"/>
        </w:rPr>
        <w:t xml:space="preserve"> </w:t>
      </w:r>
      <w:r>
        <w:t>e-filing</w:t>
      </w:r>
      <w:r>
        <w:rPr>
          <w:spacing w:val="77"/>
          <w:w w:val="150"/>
        </w:rPr>
        <w:t xml:space="preserve"> </w:t>
      </w:r>
      <w:r>
        <w:t>account at</w:t>
      </w:r>
      <w:r>
        <w:rPr>
          <w:spacing w:val="-2"/>
        </w:rPr>
        <w:t xml:space="preserve"> </w:t>
      </w:r>
      <w:r w:rsidRPr="009C1508">
        <w:rPr>
          <w:color w:val="0000FF"/>
          <w:u w:val="single" w:color="0000FF"/>
        </w:rPr>
        <w:t>https://</w:t>
      </w:r>
      <w:hyperlink r:id="rId13">
        <w:r w:rsidRPr="009C1508">
          <w:rPr>
            <w:color w:val="0000FF"/>
            <w:u w:val="single" w:color="0000FF"/>
          </w:rPr>
          <w:t xml:space="preserve">www.incometax.gov.in/iec/foportal. </w:t>
        </w:r>
        <w:r w:rsidRPr="009C1508">
          <w:t>The</w:t>
        </w:r>
      </w:hyperlink>
      <w:r w:rsidRPr="009C1508">
        <w:t xml:space="preserve"> Company sha</w:t>
      </w:r>
      <w:r>
        <w:t>ll not be liable to entertain any request</w:t>
      </w:r>
      <w:r>
        <w:rPr>
          <w:spacing w:val="-9"/>
        </w:rPr>
        <w:t xml:space="preserve"> </w:t>
      </w:r>
      <w:r>
        <w:t>from</w:t>
      </w:r>
      <w:r>
        <w:rPr>
          <w:spacing w:val="-8"/>
        </w:rPr>
        <w:t xml:space="preserve"> </w:t>
      </w:r>
      <w:r>
        <w:t>such</w:t>
      </w:r>
      <w:r>
        <w:rPr>
          <w:spacing w:val="-9"/>
        </w:rPr>
        <w:t xml:space="preserve"> </w:t>
      </w:r>
      <w:r>
        <w:t>shareholder</w:t>
      </w:r>
      <w:r>
        <w:rPr>
          <w:spacing w:val="-8"/>
        </w:rPr>
        <w:t xml:space="preserve"> </w:t>
      </w:r>
      <w:r>
        <w:t>post</w:t>
      </w:r>
      <w:r>
        <w:rPr>
          <w:spacing w:val="-11"/>
        </w:rPr>
        <w:t xml:space="preserve"> </w:t>
      </w:r>
      <w:r>
        <w:t>the</w:t>
      </w:r>
      <w:r>
        <w:rPr>
          <w:spacing w:val="-10"/>
        </w:rPr>
        <w:t xml:space="preserve"> </w:t>
      </w:r>
      <w:r>
        <w:t>submission</w:t>
      </w:r>
      <w:r>
        <w:rPr>
          <w:spacing w:val="-9"/>
        </w:rPr>
        <w:t xml:space="preserve"> </w:t>
      </w:r>
      <w:r>
        <w:t>date</w:t>
      </w:r>
      <w:r>
        <w:rPr>
          <w:spacing w:val="-8"/>
        </w:rPr>
        <w:t xml:space="preserve"> </w:t>
      </w:r>
      <w:r>
        <w:t>mentioned</w:t>
      </w:r>
      <w:r>
        <w:rPr>
          <w:spacing w:val="-9"/>
        </w:rPr>
        <w:t xml:space="preserve"> </w:t>
      </w:r>
      <w:r>
        <w:t>above</w:t>
      </w:r>
      <w:r>
        <w:rPr>
          <w:spacing w:val="-12"/>
        </w:rPr>
        <w:t xml:space="preserve"> </w:t>
      </w:r>
      <w:r>
        <w:t>and</w:t>
      </w:r>
      <w:r>
        <w:rPr>
          <w:spacing w:val="-9"/>
        </w:rPr>
        <w:t xml:space="preserve"> </w:t>
      </w:r>
      <w:r>
        <w:t>the</w:t>
      </w:r>
      <w:r>
        <w:rPr>
          <w:spacing w:val="-12"/>
        </w:rPr>
        <w:t xml:space="preserve"> </w:t>
      </w:r>
      <w:r>
        <w:t>requisite</w:t>
      </w:r>
      <w:r>
        <w:rPr>
          <w:spacing w:val="-12"/>
        </w:rPr>
        <w:t xml:space="preserve"> </w:t>
      </w:r>
      <w:r>
        <w:t>steps</w:t>
      </w:r>
      <w:r>
        <w:rPr>
          <w:spacing w:val="-11"/>
        </w:rPr>
        <w:t xml:space="preserve"> </w:t>
      </w:r>
      <w:r>
        <w:t>will have to be taken by the shareholder at his / her end, in consultation with the Tax Advisor.</w:t>
      </w:r>
    </w:p>
    <w:p w14:paraId="54D66254" w14:textId="77777777" w:rsidR="00740210" w:rsidRDefault="00740210">
      <w:pPr>
        <w:pStyle w:val="BodyText"/>
      </w:pPr>
    </w:p>
    <w:p w14:paraId="54D66255" w14:textId="77777777" w:rsidR="00740210" w:rsidRDefault="00891A6B">
      <w:pPr>
        <w:pStyle w:val="BodyText"/>
        <w:ind w:left="120" w:right="113"/>
        <w:jc w:val="both"/>
      </w:pPr>
      <w:r>
        <w:t>In the event of any income tax demand (including interest, penalty etc.) arising from any misrepresentation, inaccuracy or omission of information provided by the shareholder/s, such shareholder/s will be responsible to indemnify the Company and also provide the Company with all information / documents and co-operation in any appellate proceedings.</w:t>
      </w:r>
    </w:p>
    <w:p w14:paraId="54D66256" w14:textId="21C4A986" w:rsidR="00740210" w:rsidRDefault="00891A6B">
      <w:pPr>
        <w:pStyle w:val="BodyText"/>
        <w:spacing w:before="268"/>
        <w:ind w:left="120" w:right="112"/>
        <w:jc w:val="both"/>
      </w:pPr>
      <w:r>
        <w:t>The Resident Non-Individual Members such as Insurance companies, Mutual Funds, Alternative Investment Fund (AIF) and</w:t>
      </w:r>
      <w:r>
        <w:rPr>
          <w:spacing w:val="-3"/>
        </w:rPr>
        <w:t xml:space="preserve"> </w:t>
      </w:r>
      <w:r>
        <w:t>other</w:t>
      </w:r>
      <w:r>
        <w:rPr>
          <w:spacing w:val="-1"/>
        </w:rPr>
        <w:t xml:space="preserve"> </w:t>
      </w:r>
      <w:r>
        <w:t>domestic financial</w:t>
      </w:r>
      <w:r>
        <w:rPr>
          <w:spacing w:val="-4"/>
        </w:rPr>
        <w:t xml:space="preserve"> </w:t>
      </w:r>
      <w:r>
        <w:t>institutions</w:t>
      </w:r>
      <w:r>
        <w:rPr>
          <w:spacing w:val="-2"/>
        </w:rPr>
        <w:t xml:space="preserve"> </w:t>
      </w:r>
      <w:r>
        <w:t>established in India and Non</w:t>
      </w:r>
      <w:r w:rsidR="00D82F64">
        <w:t>-</w:t>
      </w:r>
      <w:r>
        <w:t>Resident Non-Individual Members such as Foreign Portfolio Investors may submit the relevant forms, declarations</w:t>
      </w:r>
      <w:r>
        <w:rPr>
          <w:spacing w:val="-9"/>
        </w:rPr>
        <w:t xml:space="preserve"> </w:t>
      </w:r>
      <w:r>
        <w:t>and</w:t>
      </w:r>
      <w:r>
        <w:rPr>
          <w:spacing w:val="-10"/>
        </w:rPr>
        <w:t xml:space="preserve"> </w:t>
      </w:r>
      <w:r>
        <w:t>documents</w:t>
      </w:r>
      <w:r>
        <w:rPr>
          <w:spacing w:val="-7"/>
        </w:rPr>
        <w:t xml:space="preserve"> </w:t>
      </w:r>
      <w:r>
        <w:t>through</w:t>
      </w:r>
      <w:r>
        <w:rPr>
          <w:spacing w:val="-8"/>
        </w:rPr>
        <w:t xml:space="preserve"> </w:t>
      </w:r>
      <w:r>
        <w:t>their</w:t>
      </w:r>
      <w:r>
        <w:rPr>
          <w:spacing w:val="-9"/>
        </w:rPr>
        <w:t xml:space="preserve"> </w:t>
      </w:r>
      <w:r>
        <w:t>respective</w:t>
      </w:r>
      <w:r>
        <w:rPr>
          <w:spacing w:val="-9"/>
        </w:rPr>
        <w:t xml:space="preserve"> </w:t>
      </w:r>
      <w:r>
        <w:t>custodians</w:t>
      </w:r>
      <w:r>
        <w:rPr>
          <w:spacing w:val="-9"/>
        </w:rPr>
        <w:t xml:space="preserve"> </w:t>
      </w:r>
      <w:r>
        <w:t>who</w:t>
      </w:r>
      <w:r>
        <w:rPr>
          <w:spacing w:val="-8"/>
        </w:rPr>
        <w:t xml:space="preserve"> </w:t>
      </w:r>
      <w:r>
        <w:t>are</w:t>
      </w:r>
      <w:r>
        <w:rPr>
          <w:spacing w:val="-9"/>
        </w:rPr>
        <w:t xml:space="preserve"> </w:t>
      </w:r>
      <w:r>
        <w:t>registered</w:t>
      </w:r>
      <w:r>
        <w:rPr>
          <w:spacing w:val="-8"/>
        </w:rPr>
        <w:t xml:space="preserve"> </w:t>
      </w:r>
      <w:r>
        <w:t>with</w:t>
      </w:r>
      <w:r>
        <w:rPr>
          <w:spacing w:val="-8"/>
        </w:rPr>
        <w:t xml:space="preserve"> </w:t>
      </w:r>
      <w:r>
        <w:t>NSDL</w:t>
      </w:r>
      <w:r>
        <w:rPr>
          <w:spacing w:val="-7"/>
        </w:rPr>
        <w:t xml:space="preserve"> </w:t>
      </w:r>
      <w:r>
        <w:t>for</w:t>
      </w:r>
      <w:r>
        <w:rPr>
          <w:spacing w:val="-11"/>
        </w:rPr>
        <w:t xml:space="preserve"> </w:t>
      </w:r>
      <w:r>
        <w:t>tax services, on or before the aforesaid timelines.</w:t>
      </w:r>
    </w:p>
    <w:p w14:paraId="54D66257" w14:textId="77777777" w:rsidR="00740210" w:rsidRDefault="00740210">
      <w:pPr>
        <w:jc w:val="both"/>
        <w:sectPr w:rsidR="00740210">
          <w:pgSz w:w="11910" w:h="16840"/>
          <w:pgMar w:top="1380" w:right="1320" w:bottom="280" w:left="1320" w:header="720" w:footer="720" w:gutter="0"/>
          <w:cols w:space="720"/>
        </w:sectPr>
      </w:pPr>
    </w:p>
    <w:p w14:paraId="54D66258" w14:textId="77777777" w:rsidR="00740210" w:rsidRDefault="00891A6B">
      <w:pPr>
        <w:pStyle w:val="BodyText"/>
        <w:spacing w:before="41"/>
        <w:ind w:left="120"/>
      </w:pPr>
      <w:r>
        <w:lastRenderedPageBreak/>
        <w:t>We</w:t>
      </w:r>
      <w:r>
        <w:rPr>
          <w:spacing w:val="-3"/>
        </w:rPr>
        <w:t xml:space="preserve"> </w:t>
      </w:r>
      <w:r>
        <w:t>request</w:t>
      </w:r>
      <w:r>
        <w:rPr>
          <w:spacing w:val="-4"/>
        </w:rPr>
        <w:t xml:space="preserve"> </w:t>
      </w:r>
      <w:r>
        <w:t>your</w:t>
      </w:r>
      <w:r>
        <w:rPr>
          <w:spacing w:val="-6"/>
        </w:rPr>
        <w:t xml:space="preserve"> </w:t>
      </w:r>
      <w:r>
        <w:t>cooperation</w:t>
      </w:r>
      <w:r>
        <w:rPr>
          <w:spacing w:val="-4"/>
        </w:rPr>
        <w:t xml:space="preserve"> </w:t>
      </w:r>
      <w:r>
        <w:t>in</w:t>
      </w:r>
      <w:r>
        <w:rPr>
          <w:spacing w:val="-4"/>
        </w:rPr>
        <w:t xml:space="preserve"> </w:t>
      </w:r>
      <w:r>
        <w:t>this</w:t>
      </w:r>
      <w:r>
        <w:rPr>
          <w:spacing w:val="-3"/>
        </w:rPr>
        <w:t xml:space="preserve"> </w:t>
      </w:r>
      <w:r>
        <w:rPr>
          <w:spacing w:val="-2"/>
        </w:rPr>
        <w:t>regard.</w:t>
      </w:r>
    </w:p>
    <w:p w14:paraId="54D66259" w14:textId="77777777" w:rsidR="00740210" w:rsidRDefault="00740210">
      <w:pPr>
        <w:pStyle w:val="BodyText"/>
      </w:pPr>
    </w:p>
    <w:p w14:paraId="54D6625A" w14:textId="560AD6DA" w:rsidR="00740210" w:rsidRDefault="00891A6B">
      <w:pPr>
        <w:pStyle w:val="BodyText"/>
        <w:ind w:left="120"/>
      </w:pPr>
      <w:r>
        <w:rPr>
          <w:color w:val="0000FF"/>
          <w:u w:val="single" w:color="0000FF"/>
        </w:rPr>
        <w:t>(Click</w:t>
      </w:r>
      <w:r>
        <w:rPr>
          <w:color w:val="0000FF"/>
          <w:spacing w:val="-1"/>
          <w:u w:val="single" w:color="0000FF"/>
        </w:rPr>
        <w:t xml:space="preserve"> </w:t>
      </w:r>
      <w:r>
        <w:rPr>
          <w:color w:val="0000FF"/>
          <w:u w:val="single" w:color="0000FF"/>
        </w:rPr>
        <w:t>here)</w:t>
      </w:r>
      <w:r>
        <w:rPr>
          <w:color w:val="0000FF"/>
          <w:spacing w:val="-3"/>
        </w:rPr>
        <w:t xml:space="preserve"> </w:t>
      </w:r>
      <w:r>
        <w:t>to download</w:t>
      </w:r>
      <w:r>
        <w:rPr>
          <w:spacing w:val="-2"/>
        </w:rPr>
        <w:t xml:space="preserve"> </w:t>
      </w:r>
      <w:r>
        <w:t>below</w:t>
      </w:r>
      <w:r>
        <w:rPr>
          <w:spacing w:val="-2"/>
        </w:rPr>
        <w:t xml:space="preserve"> </w:t>
      </w:r>
      <w:r>
        <w:t>Annexures</w:t>
      </w:r>
      <w:r>
        <w:rPr>
          <w:spacing w:val="-3"/>
        </w:rPr>
        <w:t xml:space="preserve"> </w:t>
      </w:r>
      <w:r>
        <w:t>from</w:t>
      </w:r>
      <w:r>
        <w:rPr>
          <w:spacing w:val="-2"/>
        </w:rPr>
        <w:t xml:space="preserve"> </w:t>
      </w:r>
      <w:r>
        <w:t>"Dividend</w:t>
      </w:r>
      <w:r>
        <w:rPr>
          <w:spacing w:val="-2"/>
        </w:rPr>
        <w:t xml:space="preserve"> </w:t>
      </w:r>
      <w:r>
        <w:t>for</w:t>
      </w:r>
      <w:r>
        <w:rPr>
          <w:spacing w:val="-2"/>
        </w:rPr>
        <w:t xml:space="preserve"> </w:t>
      </w:r>
      <w:r>
        <w:t>FY</w:t>
      </w:r>
      <w:r>
        <w:rPr>
          <w:spacing w:val="-2"/>
        </w:rPr>
        <w:t xml:space="preserve"> </w:t>
      </w:r>
      <w:r>
        <w:t>2</w:t>
      </w:r>
      <w:r w:rsidR="00D82F64">
        <w:t>3-24</w:t>
      </w:r>
      <w:r>
        <w:t>"</w:t>
      </w:r>
      <w:r>
        <w:rPr>
          <w:spacing w:val="-1"/>
        </w:rPr>
        <w:t xml:space="preserve"> </w:t>
      </w:r>
      <w:r>
        <w:t>under</w:t>
      </w:r>
      <w:r>
        <w:rPr>
          <w:spacing w:val="-5"/>
        </w:rPr>
        <w:t xml:space="preserve"> </w:t>
      </w:r>
      <w:r>
        <w:t>Tab</w:t>
      </w:r>
      <w:r>
        <w:rPr>
          <w:spacing w:val="-2"/>
        </w:rPr>
        <w:t xml:space="preserve"> </w:t>
      </w:r>
      <w:r>
        <w:t>“TDS</w:t>
      </w:r>
      <w:r>
        <w:rPr>
          <w:spacing w:val="-5"/>
        </w:rPr>
        <w:t xml:space="preserve"> </w:t>
      </w:r>
      <w:r>
        <w:t>on</w:t>
      </w:r>
      <w:r>
        <w:rPr>
          <w:spacing w:val="-2"/>
        </w:rPr>
        <w:t xml:space="preserve"> </w:t>
      </w:r>
      <w:r>
        <w:t xml:space="preserve">Dividend </w:t>
      </w:r>
      <w:r>
        <w:rPr>
          <w:spacing w:val="-2"/>
        </w:rPr>
        <w:t>Communication”</w:t>
      </w:r>
    </w:p>
    <w:p w14:paraId="54D6625B" w14:textId="77777777" w:rsidR="00740210" w:rsidRDefault="00891A6B">
      <w:pPr>
        <w:pStyle w:val="BodyText"/>
        <w:spacing w:before="267"/>
        <w:ind w:left="120" w:right="6966"/>
      </w:pPr>
      <w:r>
        <w:rPr>
          <w:color w:val="0000FF"/>
          <w:u w:val="single" w:color="0000FF"/>
        </w:rPr>
        <w:t>Annexure-1</w:t>
      </w:r>
      <w:r>
        <w:t xml:space="preserve">- FORM 15G </w:t>
      </w:r>
      <w:r>
        <w:rPr>
          <w:color w:val="0000FF"/>
          <w:u w:val="single" w:color="0000FF"/>
        </w:rPr>
        <w:t>Annexure-2</w:t>
      </w:r>
      <w:r>
        <w:rPr>
          <w:color w:val="0000FF"/>
          <w:spacing w:val="-10"/>
        </w:rPr>
        <w:t xml:space="preserve"> </w:t>
      </w:r>
      <w:r>
        <w:t>-</w:t>
      </w:r>
      <w:r>
        <w:rPr>
          <w:spacing w:val="-13"/>
        </w:rPr>
        <w:t xml:space="preserve"> </w:t>
      </w:r>
      <w:r>
        <w:t>FORM</w:t>
      </w:r>
      <w:r>
        <w:rPr>
          <w:spacing w:val="-9"/>
        </w:rPr>
        <w:t xml:space="preserve"> </w:t>
      </w:r>
      <w:r>
        <w:t>15H</w:t>
      </w:r>
    </w:p>
    <w:p w14:paraId="54D6625C" w14:textId="77777777" w:rsidR="00740210" w:rsidRDefault="00891A6B">
      <w:pPr>
        <w:pStyle w:val="BodyText"/>
        <w:ind w:left="120" w:right="3651"/>
      </w:pPr>
      <w:r>
        <w:rPr>
          <w:color w:val="0000FF"/>
          <w:u w:val="single" w:color="0000FF"/>
        </w:rPr>
        <w:t>Annexure-3</w:t>
      </w:r>
      <w:r>
        <w:rPr>
          <w:color w:val="0000FF"/>
          <w:spacing w:val="-3"/>
        </w:rPr>
        <w:t xml:space="preserve"> </w:t>
      </w:r>
      <w:r>
        <w:t>-</w:t>
      </w:r>
      <w:r>
        <w:rPr>
          <w:spacing w:val="-7"/>
        </w:rPr>
        <w:t xml:space="preserve"> </w:t>
      </w:r>
      <w:r>
        <w:t>Declaration</w:t>
      </w:r>
      <w:r>
        <w:rPr>
          <w:spacing w:val="-7"/>
        </w:rPr>
        <w:t xml:space="preserve"> </w:t>
      </w:r>
      <w:r>
        <w:t>of</w:t>
      </w:r>
      <w:r>
        <w:rPr>
          <w:spacing w:val="-2"/>
        </w:rPr>
        <w:t xml:space="preserve"> </w:t>
      </w:r>
      <w:r>
        <w:t>category</w:t>
      </w:r>
      <w:r>
        <w:rPr>
          <w:spacing w:val="-4"/>
        </w:rPr>
        <w:t xml:space="preserve"> </w:t>
      </w:r>
      <w:r>
        <w:t>of</w:t>
      </w:r>
      <w:r>
        <w:rPr>
          <w:spacing w:val="-7"/>
        </w:rPr>
        <w:t xml:space="preserve"> </w:t>
      </w:r>
      <w:r>
        <w:t>Resident</w:t>
      </w:r>
      <w:r>
        <w:rPr>
          <w:spacing w:val="-5"/>
        </w:rPr>
        <w:t xml:space="preserve"> </w:t>
      </w:r>
      <w:r>
        <w:t xml:space="preserve">shareholder </w:t>
      </w:r>
      <w:r>
        <w:rPr>
          <w:color w:val="0000FF"/>
          <w:u w:val="single" w:color="0000FF"/>
        </w:rPr>
        <w:t>Annexure-4</w:t>
      </w:r>
      <w:r>
        <w:rPr>
          <w:color w:val="0000FF"/>
        </w:rPr>
        <w:t xml:space="preserve"> </w:t>
      </w:r>
      <w:r>
        <w:t>- Declaration under Rule 37BA</w:t>
      </w:r>
    </w:p>
    <w:p w14:paraId="54D6625E" w14:textId="2E0DF0FF" w:rsidR="00740210" w:rsidRDefault="00891A6B">
      <w:pPr>
        <w:pStyle w:val="BodyText"/>
        <w:ind w:left="120"/>
      </w:pPr>
      <w:r>
        <w:rPr>
          <w:color w:val="0000FF"/>
          <w:u w:val="single" w:color="0000FF"/>
        </w:rPr>
        <w:t>Annexure-</w:t>
      </w:r>
      <w:r w:rsidR="00C511E1">
        <w:rPr>
          <w:color w:val="0000FF"/>
          <w:u w:val="single" w:color="0000FF"/>
        </w:rPr>
        <w:t>5</w:t>
      </w:r>
      <w:r>
        <w:rPr>
          <w:color w:val="0000FF"/>
          <w:spacing w:val="-7"/>
        </w:rPr>
        <w:t xml:space="preserve"> </w:t>
      </w:r>
      <w:r>
        <w:t>-</w:t>
      </w:r>
      <w:r>
        <w:rPr>
          <w:spacing w:val="-8"/>
        </w:rPr>
        <w:t xml:space="preserve"> </w:t>
      </w:r>
      <w:r>
        <w:t>Declaration</w:t>
      </w:r>
      <w:r>
        <w:rPr>
          <w:spacing w:val="-7"/>
        </w:rPr>
        <w:t xml:space="preserve"> </w:t>
      </w:r>
      <w:r>
        <w:t>of</w:t>
      </w:r>
      <w:r>
        <w:rPr>
          <w:spacing w:val="-4"/>
        </w:rPr>
        <w:t xml:space="preserve"> </w:t>
      </w:r>
      <w:r>
        <w:t>Tax</w:t>
      </w:r>
      <w:r>
        <w:rPr>
          <w:spacing w:val="-5"/>
        </w:rPr>
        <w:t xml:space="preserve"> </w:t>
      </w:r>
      <w:r>
        <w:t>Residency</w:t>
      </w:r>
      <w:r>
        <w:rPr>
          <w:spacing w:val="-5"/>
        </w:rPr>
        <w:t xml:space="preserve"> </w:t>
      </w:r>
      <w:r>
        <w:t>by</w:t>
      </w:r>
      <w:r>
        <w:rPr>
          <w:spacing w:val="-5"/>
        </w:rPr>
        <w:t xml:space="preserve"> </w:t>
      </w:r>
      <w:r>
        <w:t>Non-Resident</w:t>
      </w:r>
      <w:r>
        <w:rPr>
          <w:spacing w:val="-3"/>
        </w:rPr>
        <w:t xml:space="preserve"> </w:t>
      </w:r>
      <w:r>
        <w:rPr>
          <w:spacing w:val="-2"/>
        </w:rPr>
        <w:t>shareholder</w:t>
      </w:r>
    </w:p>
    <w:p w14:paraId="54D6625F" w14:textId="6631C843" w:rsidR="00740210" w:rsidRDefault="00891A6B">
      <w:pPr>
        <w:pStyle w:val="BodyText"/>
        <w:spacing w:before="8" w:line="530" w:lineRule="atLeast"/>
        <w:ind w:left="120" w:right="7419"/>
      </w:pPr>
      <w:r>
        <w:t>Thanking you, Yours</w:t>
      </w:r>
      <w:r>
        <w:rPr>
          <w:spacing w:val="-13"/>
        </w:rPr>
        <w:t xml:space="preserve"> </w:t>
      </w:r>
      <w:r>
        <w:t>faithfully,</w:t>
      </w:r>
    </w:p>
    <w:p w14:paraId="54D66260" w14:textId="77777777" w:rsidR="00740210" w:rsidRDefault="00891A6B">
      <w:pPr>
        <w:spacing w:before="5"/>
        <w:ind w:left="120"/>
        <w:rPr>
          <w:b/>
        </w:rPr>
      </w:pPr>
      <w:r>
        <w:rPr>
          <w:b/>
        </w:rPr>
        <w:t>For</w:t>
      </w:r>
      <w:r>
        <w:rPr>
          <w:b/>
          <w:spacing w:val="-2"/>
        </w:rPr>
        <w:t xml:space="preserve"> </w:t>
      </w:r>
      <w:r>
        <w:rPr>
          <w:b/>
        </w:rPr>
        <w:t>RPG</w:t>
      </w:r>
      <w:r>
        <w:rPr>
          <w:b/>
          <w:spacing w:val="-3"/>
        </w:rPr>
        <w:t xml:space="preserve"> </w:t>
      </w:r>
      <w:r>
        <w:rPr>
          <w:b/>
        </w:rPr>
        <w:t>Life</w:t>
      </w:r>
      <w:r>
        <w:rPr>
          <w:b/>
          <w:spacing w:val="-3"/>
        </w:rPr>
        <w:t xml:space="preserve"> </w:t>
      </w:r>
      <w:r>
        <w:rPr>
          <w:b/>
        </w:rPr>
        <w:t>Sciences</w:t>
      </w:r>
      <w:r>
        <w:rPr>
          <w:b/>
          <w:spacing w:val="-2"/>
        </w:rPr>
        <w:t xml:space="preserve"> Limited</w:t>
      </w:r>
    </w:p>
    <w:p w14:paraId="54D66261" w14:textId="77777777" w:rsidR="00740210" w:rsidRDefault="00740210">
      <w:pPr>
        <w:pStyle w:val="BodyText"/>
        <w:spacing w:before="1"/>
        <w:rPr>
          <w:b/>
        </w:rPr>
      </w:pPr>
    </w:p>
    <w:p w14:paraId="54D66262" w14:textId="77777777" w:rsidR="00740210" w:rsidRDefault="00891A6B">
      <w:pPr>
        <w:ind w:left="120"/>
        <w:rPr>
          <w:b/>
        </w:rPr>
      </w:pPr>
      <w:r>
        <w:rPr>
          <w:b/>
          <w:spacing w:val="-4"/>
        </w:rPr>
        <w:t>Sd/-</w:t>
      </w:r>
    </w:p>
    <w:p w14:paraId="54D66263" w14:textId="77777777" w:rsidR="00740210" w:rsidRDefault="00891A6B">
      <w:pPr>
        <w:ind w:left="120"/>
        <w:rPr>
          <w:b/>
        </w:rPr>
      </w:pPr>
      <w:r>
        <w:rPr>
          <w:b/>
        </w:rPr>
        <w:t>Rajesh</w:t>
      </w:r>
      <w:r>
        <w:rPr>
          <w:b/>
          <w:spacing w:val="-3"/>
        </w:rPr>
        <w:t xml:space="preserve"> </w:t>
      </w:r>
      <w:r>
        <w:rPr>
          <w:b/>
          <w:spacing w:val="-2"/>
        </w:rPr>
        <w:t>Shirambekar</w:t>
      </w:r>
    </w:p>
    <w:p w14:paraId="54D66264" w14:textId="77777777" w:rsidR="00740210" w:rsidRDefault="00891A6B">
      <w:pPr>
        <w:ind w:left="120"/>
        <w:rPr>
          <w:b/>
        </w:rPr>
      </w:pPr>
      <w:r>
        <w:rPr>
          <w:b/>
        </w:rPr>
        <w:t>Head</w:t>
      </w:r>
      <w:r>
        <w:rPr>
          <w:b/>
          <w:spacing w:val="-3"/>
        </w:rPr>
        <w:t xml:space="preserve"> </w:t>
      </w:r>
      <w:r>
        <w:rPr>
          <w:b/>
        </w:rPr>
        <w:t>–</w:t>
      </w:r>
      <w:r>
        <w:rPr>
          <w:b/>
          <w:spacing w:val="-1"/>
        </w:rPr>
        <w:t xml:space="preserve"> </w:t>
      </w:r>
      <w:r>
        <w:rPr>
          <w:b/>
        </w:rPr>
        <w:t>Legal</w:t>
      </w:r>
      <w:r>
        <w:rPr>
          <w:b/>
          <w:spacing w:val="-3"/>
        </w:rPr>
        <w:t xml:space="preserve"> </w:t>
      </w:r>
      <w:r>
        <w:rPr>
          <w:b/>
        </w:rPr>
        <w:t>&amp;</w:t>
      </w:r>
      <w:r>
        <w:rPr>
          <w:b/>
          <w:spacing w:val="-5"/>
        </w:rPr>
        <w:t xml:space="preserve"> </w:t>
      </w:r>
      <w:r>
        <w:rPr>
          <w:b/>
        </w:rPr>
        <w:t>Company</w:t>
      </w:r>
      <w:r>
        <w:rPr>
          <w:b/>
          <w:spacing w:val="-3"/>
        </w:rPr>
        <w:t xml:space="preserve"> </w:t>
      </w:r>
      <w:r>
        <w:rPr>
          <w:b/>
          <w:spacing w:val="-2"/>
        </w:rPr>
        <w:t>Secretary</w:t>
      </w:r>
    </w:p>
    <w:p w14:paraId="54D66265" w14:textId="77777777" w:rsidR="00740210" w:rsidRDefault="00740210">
      <w:pPr>
        <w:pStyle w:val="BodyText"/>
        <w:spacing w:before="1"/>
        <w:rPr>
          <w:b/>
        </w:rPr>
      </w:pPr>
    </w:p>
    <w:p w14:paraId="54D66266" w14:textId="77777777" w:rsidR="00740210" w:rsidRPr="0024639F" w:rsidRDefault="00891A6B">
      <w:pPr>
        <w:ind w:left="120" w:right="114"/>
        <w:jc w:val="both"/>
        <w:rPr>
          <w:i/>
        </w:rPr>
      </w:pPr>
      <w:r w:rsidRPr="0024639F">
        <w:rPr>
          <w:i/>
        </w:rPr>
        <w:t>Disclaimer:</w:t>
      </w:r>
      <w:r w:rsidRPr="0024639F">
        <w:rPr>
          <w:i/>
          <w:spacing w:val="-12"/>
        </w:rPr>
        <w:t xml:space="preserve"> </w:t>
      </w:r>
      <w:r w:rsidRPr="0024639F">
        <w:rPr>
          <w:i/>
        </w:rPr>
        <w:t>The</w:t>
      </w:r>
      <w:r w:rsidRPr="0024639F">
        <w:rPr>
          <w:i/>
          <w:spacing w:val="-8"/>
        </w:rPr>
        <w:t xml:space="preserve"> </w:t>
      </w:r>
      <w:r w:rsidRPr="0024639F">
        <w:rPr>
          <w:i/>
        </w:rPr>
        <w:t>information</w:t>
      </w:r>
      <w:r w:rsidRPr="0024639F">
        <w:rPr>
          <w:i/>
          <w:spacing w:val="-9"/>
        </w:rPr>
        <w:t xml:space="preserve"> </w:t>
      </w:r>
      <w:r w:rsidRPr="0024639F">
        <w:rPr>
          <w:i/>
        </w:rPr>
        <w:t>set</w:t>
      </w:r>
      <w:r w:rsidRPr="0024639F">
        <w:rPr>
          <w:i/>
          <w:spacing w:val="-9"/>
        </w:rPr>
        <w:t xml:space="preserve"> </w:t>
      </w:r>
      <w:r w:rsidRPr="0024639F">
        <w:rPr>
          <w:i/>
        </w:rPr>
        <w:t>out</w:t>
      </w:r>
      <w:r w:rsidRPr="0024639F">
        <w:rPr>
          <w:i/>
          <w:spacing w:val="-11"/>
        </w:rPr>
        <w:t xml:space="preserve"> </w:t>
      </w:r>
      <w:r w:rsidRPr="0024639F">
        <w:rPr>
          <w:i/>
        </w:rPr>
        <w:t>herein</w:t>
      </w:r>
      <w:r w:rsidRPr="0024639F">
        <w:rPr>
          <w:i/>
          <w:spacing w:val="-9"/>
        </w:rPr>
        <w:t xml:space="preserve"> </w:t>
      </w:r>
      <w:r w:rsidRPr="0024639F">
        <w:rPr>
          <w:i/>
        </w:rPr>
        <w:t>above</w:t>
      </w:r>
      <w:r w:rsidRPr="0024639F">
        <w:rPr>
          <w:i/>
          <w:spacing w:val="-10"/>
        </w:rPr>
        <w:t xml:space="preserve"> </w:t>
      </w:r>
      <w:r w:rsidRPr="0024639F">
        <w:rPr>
          <w:i/>
        </w:rPr>
        <w:t>is</w:t>
      </w:r>
      <w:r w:rsidRPr="0024639F">
        <w:rPr>
          <w:i/>
          <w:spacing w:val="-10"/>
        </w:rPr>
        <w:t xml:space="preserve"> </w:t>
      </w:r>
      <w:r w:rsidRPr="0024639F">
        <w:rPr>
          <w:i/>
        </w:rPr>
        <w:t>included</w:t>
      </w:r>
      <w:r w:rsidRPr="0024639F">
        <w:rPr>
          <w:i/>
          <w:spacing w:val="-9"/>
        </w:rPr>
        <w:t xml:space="preserve"> </w:t>
      </w:r>
      <w:r w:rsidRPr="0024639F">
        <w:rPr>
          <w:i/>
        </w:rPr>
        <w:t>for</w:t>
      </w:r>
      <w:r w:rsidRPr="0024639F">
        <w:rPr>
          <w:i/>
          <w:spacing w:val="-9"/>
        </w:rPr>
        <w:t xml:space="preserve"> </w:t>
      </w:r>
      <w:r w:rsidRPr="0024639F">
        <w:rPr>
          <w:i/>
        </w:rPr>
        <w:t>general</w:t>
      </w:r>
      <w:r w:rsidRPr="0024639F">
        <w:rPr>
          <w:i/>
          <w:spacing w:val="-10"/>
        </w:rPr>
        <w:t xml:space="preserve"> </w:t>
      </w:r>
      <w:r w:rsidRPr="0024639F">
        <w:rPr>
          <w:i/>
        </w:rPr>
        <w:t>information</w:t>
      </w:r>
      <w:r w:rsidRPr="0024639F">
        <w:rPr>
          <w:i/>
          <w:spacing w:val="-9"/>
        </w:rPr>
        <w:t xml:space="preserve"> </w:t>
      </w:r>
      <w:r w:rsidRPr="0024639F">
        <w:rPr>
          <w:i/>
        </w:rPr>
        <w:t>purposes</w:t>
      </w:r>
      <w:r w:rsidRPr="0024639F">
        <w:rPr>
          <w:i/>
          <w:spacing w:val="-8"/>
        </w:rPr>
        <w:t xml:space="preserve"> </w:t>
      </w:r>
      <w:r w:rsidRPr="0024639F">
        <w:rPr>
          <w:i/>
        </w:rPr>
        <w:t>only</w:t>
      </w:r>
      <w:r w:rsidRPr="0024639F">
        <w:rPr>
          <w:i/>
          <w:spacing w:val="-12"/>
        </w:rPr>
        <w:t xml:space="preserve"> </w:t>
      </w:r>
      <w:r w:rsidRPr="0024639F">
        <w:rPr>
          <w:i/>
        </w:rPr>
        <w:t>and does not constitute legal or tax advice. Since the tax consequences are dependent on facts and circumstances</w:t>
      </w:r>
      <w:r w:rsidRPr="0024639F">
        <w:rPr>
          <w:i/>
          <w:spacing w:val="-3"/>
        </w:rPr>
        <w:t xml:space="preserve"> </w:t>
      </w:r>
      <w:r w:rsidRPr="0024639F">
        <w:rPr>
          <w:i/>
        </w:rPr>
        <w:t>of</w:t>
      </w:r>
      <w:r w:rsidRPr="0024639F">
        <w:rPr>
          <w:i/>
          <w:spacing w:val="-3"/>
        </w:rPr>
        <w:t xml:space="preserve"> </w:t>
      </w:r>
      <w:r w:rsidRPr="0024639F">
        <w:rPr>
          <w:i/>
        </w:rPr>
        <w:t>each</w:t>
      </w:r>
      <w:r w:rsidRPr="0024639F">
        <w:rPr>
          <w:i/>
          <w:spacing w:val="-2"/>
        </w:rPr>
        <w:t xml:space="preserve"> </w:t>
      </w:r>
      <w:r w:rsidRPr="0024639F">
        <w:rPr>
          <w:i/>
        </w:rPr>
        <w:t>case,</w:t>
      </w:r>
      <w:r w:rsidRPr="0024639F">
        <w:rPr>
          <w:i/>
          <w:spacing w:val="-1"/>
        </w:rPr>
        <w:t xml:space="preserve"> </w:t>
      </w:r>
      <w:r w:rsidRPr="0024639F">
        <w:rPr>
          <w:i/>
        </w:rPr>
        <w:t>the</w:t>
      </w:r>
      <w:r w:rsidRPr="0024639F">
        <w:rPr>
          <w:i/>
          <w:spacing w:val="-1"/>
        </w:rPr>
        <w:t xml:space="preserve"> </w:t>
      </w:r>
      <w:r w:rsidRPr="0024639F">
        <w:rPr>
          <w:i/>
        </w:rPr>
        <w:t>investors</w:t>
      </w:r>
      <w:r w:rsidRPr="0024639F">
        <w:rPr>
          <w:i/>
          <w:spacing w:val="-6"/>
        </w:rPr>
        <w:t xml:space="preserve"> </w:t>
      </w:r>
      <w:r w:rsidRPr="0024639F">
        <w:rPr>
          <w:i/>
        </w:rPr>
        <w:t>are</w:t>
      </w:r>
      <w:r w:rsidRPr="0024639F">
        <w:rPr>
          <w:i/>
          <w:spacing w:val="-1"/>
        </w:rPr>
        <w:t xml:space="preserve"> </w:t>
      </w:r>
      <w:r w:rsidRPr="0024639F">
        <w:rPr>
          <w:i/>
        </w:rPr>
        <w:t>advised</w:t>
      </w:r>
      <w:r w:rsidRPr="0024639F">
        <w:rPr>
          <w:i/>
          <w:spacing w:val="-2"/>
        </w:rPr>
        <w:t xml:space="preserve"> </w:t>
      </w:r>
      <w:r w:rsidRPr="0024639F">
        <w:rPr>
          <w:i/>
        </w:rPr>
        <w:t>to</w:t>
      </w:r>
      <w:r w:rsidRPr="0024639F">
        <w:rPr>
          <w:i/>
          <w:spacing w:val="-2"/>
        </w:rPr>
        <w:t xml:space="preserve"> </w:t>
      </w:r>
      <w:r w:rsidRPr="0024639F">
        <w:rPr>
          <w:i/>
        </w:rPr>
        <w:t>consult their own</w:t>
      </w:r>
      <w:r w:rsidRPr="0024639F">
        <w:rPr>
          <w:i/>
          <w:spacing w:val="-2"/>
        </w:rPr>
        <w:t xml:space="preserve"> </w:t>
      </w:r>
      <w:r w:rsidRPr="0024639F">
        <w:rPr>
          <w:i/>
        </w:rPr>
        <w:t>tax consultant</w:t>
      </w:r>
      <w:r w:rsidRPr="0024639F">
        <w:rPr>
          <w:i/>
          <w:spacing w:val="-3"/>
        </w:rPr>
        <w:t xml:space="preserve"> </w:t>
      </w:r>
      <w:r w:rsidRPr="0024639F">
        <w:rPr>
          <w:i/>
        </w:rPr>
        <w:t>with</w:t>
      </w:r>
      <w:r w:rsidRPr="0024639F">
        <w:rPr>
          <w:i/>
          <w:spacing w:val="-5"/>
        </w:rPr>
        <w:t xml:space="preserve"> </w:t>
      </w:r>
      <w:r w:rsidRPr="0024639F">
        <w:rPr>
          <w:i/>
        </w:rPr>
        <w:t>respect to specific tax implications arising out of receipt of dividend.</w:t>
      </w:r>
    </w:p>
    <w:p w14:paraId="54D66267" w14:textId="77777777" w:rsidR="00740210" w:rsidRDefault="00891A6B">
      <w:pPr>
        <w:spacing w:before="267"/>
        <w:ind w:left="119"/>
        <w:rPr>
          <w:b/>
          <w:sz w:val="24"/>
        </w:rPr>
      </w:pPr>
      <w:r>
        <w:rPr>
          <w:b/>
          <w:sz w:val="24"/>
        </w:rPr>
        <w:t>Note:</w:t>
      </w:r>
      <w:r>
        <w:rPr>
          <w:b/>
          <w:spacing w:val="-3"/>
          <w:sz w:val="24"/>
        </w:rPr>
        <w:t xml:space="preserve"> </w:t>
      </w:r>
      <w:r>
        <w:rPr>
          <w:b/>
          <w:sz w:val="24"/>
        </w:rPr>
        <w:t>This is</w:t>
      </w:r>
      <w:r>
        <w:rPr>
          <w:b/>
          <w:spacing w:val="-3"/>
          <w:sz w:val="24"/>
        </w:rPr>
        <w:t xml:space="preserve"> </w:t>
      </w:r>
      <w:r>
        <w:rPr>
          <w:b/>
          <w:sz w:val="24"/>
        </w:rPr>
        <w:t>a</w:t>
      </w:r>
      <w:r>
        <w:rPr>
          <w:b/>
          <w:spacing w:val="-1"/>
          <w:sz w:val="24"/>
        </w:rPr>
        <w:t xml:space="preserve"> </w:t>
      </w:r>
      <w:r>
        <w:rPr>
          <w:b/>
          <w:sz w:val="24"/>
        </w:rPr>
        <w:t>system</w:t>
      </w:r>
      <w:r>
        <w:rPr>
          <w:b/>
          <w:spacing w:val="-1"/>
          <w:sz w:val="24"/>
        </w:rPr>
        <w:t xml:space="preserve"> </w:t>
      </w:r>
      <w:r>
        <w:rPr>
          <w:b/>
          <w:sz w:val="24"/>
        </w:rPr>
        <w:t>generated Email.</w:t>
      </w:r>
      <w:r>
        <w:rPr>
          <w:b/>
          <w:spacing w:val="-3"/>
          <w:sz w:val="24"/>
        </w:rPr>
        <w:t xml:space="preserve"> </w:t>
      </w:r>
      <w:r>
        <w:rPr>
          <w:b/>
          <w:sz w:val="24"/>
        </w:rPr>
        <w:t>Please</w:t>
      </w:r>
      <w:r>
        <w:rPr>
          <w:b/>
          <w:spacing w:val="-1"/>
          <w:sz w:val="24"/>
        </w:rPr>
        <w:t xml:space="preserve"> </w:t>
      </w:r>
      <w:r>
        <w:rPr>
          <w:b/>
          <w:sz w:val="24"/>
        </w:rPr>
        <w:t>do not reply</w:t>
      </w:r>
      <w:r>
        <w:rPr>
          <w:b/>
          <w:spacing w:val="-1"/>
          <w:sz w:val="24"/>
        </w:rPr>
        <w:t xml:space="preserve"> </w:t>
      </w:r>
      <w:r>
        <w:rPr>
          <w:b/>
          <w:sz w:val="24"/>
        </w:rPr>
        <w:t>to</w:t>
      </w:r>
      <w:r>
        <w:rPr>
          <w:b/>
          <w:spacing w:val="-2"/>
          <w:sz w:val="24"/>
        </w:rPr>
        <w:t xml:space="preserve"> </w:t>
      </w:r>
      <w:r>
        <w:rPr>
          <w:b/>
          <w:sz w:val="24"/>
        </w:rPr>
        <w:t>this</w:t>
      </w:r>
      <w:r>
        <w:rPr>
          <w:b/>
          <w:spacing w:val="-3"/>
          <w:sz w:val="24"/>
        </w:rPr>
        <w:t xml:space="preserve"> </w:t>
      </w:r>
      <w:r>
        <w:rPr>
          <w:b/>
          <w:spacing w:val="-2"/>
          <w:sz w:val="24"/>
        </w:rPr>
        <w:t>Email.</w:t>
      </w:r>
    </w:p>
    <w:sectPr w:rsidR="00740210">
      <w:pgSz w:w="11910" w:h="16840"/>
      <w:pgMar w:top="1380" w:right="1320" w:bottom="280" w:left="13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F73702E"/>
    <w:multiLevelType w:val="hybridMultilevel"/>
    <w:tmpl w:val="EE0E445A"/>
    <w:lvl w:ilvl="0" w:tplc="B8C61968">
      <w:start w:val="1"/>
      <w:numFmt w:val="decimal"/>
      <w:lvlText w:val="%1."/>
      <w:lvlJc w:val="left"/>
      <w:pPr>
        <w:ind w:left="539" w:hanging="367"/>
        <w:jc w:val="left"/>
      </w:pPr>
      <w:rPr>
        <w:rFonts w:ascii="Calibri" w:eastAsia="Calibri" w:hAnsi="Calibri" w:cs="Calibri" w:hint="default"/>
        <w:b w:val="0"/>
        <w:bCs w:val="0"/>
        <w:i w:val="0"/>
        <w:iCs w:val="0"/>
        <w:spacing w:val="0"/>
        <w:w w:val="100"/>
        <w:sz w:val="22"/>
        <w:szCs w:val="22"/>
        <w:lang w:val="en-US" w:eastAsia="en-US" w:bidi="ar-SA"/>
      </w:rPr>
    </w:lvl>
    <w:lvl w:ilvl="1" w:tplc="0ECCF1B4">
      <w:start w:val="1"/>
      <w:numFmt w:val="lowerLetter"/>
      <w:lvlText w:val="%2."/>
      <w:lvlJc w:val="left"/>
      <w:pPr>
        <w:ind w:left="851" w:hanging="312"/>
        <w:jc w:val="left"/>
      </w:pPr>
      <w:rPr>
        <w:rFonts w:ascii="Calibri" w:eastAsia="Calibri" w:hAnsi="Calibri" w:cs="Calibri" w:hint="default"/>
        <w:b w:val="0"/>
        <w:bCs w:val="0"/>
        <w:i w:val="0"/>
        <w:iCs w:val="0"/>
        <w:spacing w:val="0"/>
        <w:w w:val="100"/>
        <w:sz w:val="22"/>
        <w:szCs w:val="22"/>
        <w:lang w:val="en-US" w:eastAsia="en-US" w:bidi="ar-SA"/>
      </w:rPr>
    </w:lvl>
    <w:lvl w:ilvl="2" w:tplc="1C60E93A">
      <w:numFmt w:val="bullet"/>
      <w:lvlText w:val="•"/>
      <w:lvlJc w:val="left"/>
      <w:pPr>
        <w:ind w:left="1794" w:hanging="312"/>
      </w:pPr>
      <w:rPr>
        <w:rFonts w:hint="default"/>
        <w:lang w:val="en-US" w:eastAsia="en-US" w:bidi="ar-SA"/>
      </w:rPr>
    </w:lvl>
    <w:lvl w:ilvl="3" w:tplc="E4F04DD4">
      <w:numFmt w:val="bullet"/>
      <w:lvlText w:val="•"/>
      <w:lvlJc w:val="left"/>
      <w:pPr>
        <w:ind w:left="2728" w:hanging="312"/>
      </w:pPr>
      <w:rPr>
        <w:rFonts w:hint="default"/>
        <w:lang w:val="en-US" w:eastAsia="en-US" w:bidi="ar-SA"/>
      </w:rPr>
    </w:lvl>
    <w:lvl w:ilvl="4" w:tplc="2E42E1A6">
      <w:numFmt w:val="bullet"/>
      <w:lvlText w:val="•"/>
      <w:lvlJc w:val="left"/>
      <w:pPr>
        <w:ind w:left="3662" w:hanging="312"/>
      </w:pPr>
      <w:rPr>
        <w:rFonts w:hint="default"/>
        <w:lang w:val="en-US" w:eastAsia="en-US" w:bidi="ar-SA"/>
      </w:rPr>
    </w:lvl>
    <w:lvl w:ilvl="5" w:tplc="3BC45ABE">
      <w:numFmt w:val="bullet"/>
      <w:lvlText w:val="•"/>
      <w:lvlJc w:val="left"/>
      <w:pPr>
        <w:ind w:left="4596" w:hanging="312"/>
      </w:pPr>
      <w:rPr>
        <w:rFonts w:hint="default"/>
        <w:lang w:val="en-US" w:eastAsia="en-US" w:bidi="ar-SA"/>
      </w:rPr>
    </w:lvl>
    <w:lvl w:ilvl="6" w:tplc="8D1877F0">
      <w:numFmt w:val="bullet"/>
      <w:lvlText w:val="•"/>
      <w:lvlJc w:val="left"/>
      <w:pPr>
        <w:ind w:left="5530" w:hanging="312"/>
      </w:pPr>
      <w:rPr>
        <w:rFonts w:hint="default"/>
        <w:lang w:val="en-US" w:eastAsia="en-US" w:bidi="ar-SA"/>
      </w:rPr>
    </w:lvl>
    <w:lvl w:ilvl="7" w:tplc="B9EACA30">
      <w:numFmt w:val="bullet"/>
      <w:lvlText w:val="•"/>
      <w:lvlJc w:val="left"/>
      <w:pPr>
        <w:ind w:left="6464" w:hanging="312"/>
      </w:pPr>
      <w:rPr>
        <w:rFonts w:hint="default"/>
        <w:lang w:val="en-US" w:eastAsia="en-US" w:bidi="ar-SA"/>
      </w:rPr>
    </w:lvl>
    <w:lvl w:ilvl="8" w:tplc="2BEA1082">
      <w:numFmt w:val="bullet"/>
      <w:lvlText w:val="•"/>
      <w:lvlJc w:val="left"/>
      <w:pPr>
        <w:ind w:left="7398" w:hanging="312"/>
      </w:pPr>
      <w:rPr>
        <w:rFonts w:hint="default"/>
        <w:lang w:val="en-US" w:eastAsia="en-US" w:bidi="ar-SA"/>
      </w:rPr>
    </w:lvl>
  </w:abstractNum>
  <w:abstractNum w:abstractNumId="1" w15:restartNumberingAfterBreak="0">
    <w:nsid w:val="4C366652"/>
    <w:multiLevelType w:val="hybridMultilevel"/>
    <w:tmpl w:val="62D639BC"/>
    <w:lvl w:ilvl="0" w:tplc="692672AA">
      <w:start w:val="1"/>
      <w:numFmt w:val="upperLetter"/>
      <w:lvlText w:val="%1."/>
      <w:lvlJc w:val="left"/>
      <w:pPr>
        <w:ind w:left="365" w:hanging="246"/>
        <w:jc w:val="left"/>
      </w:pPr>
      <w:rPr>
        <w:rFonts w:ascii="Calibri" w:eastAsia="Calibri" w:hAnsi="Calibri" w:cs="Calibri" w:hint="default"/>
        <w:b/>
        <w:bCs/>
        <w:i w:val="0"/>
        <w:iCs w:val="0"/>
        <w:spacing w:val="0"/>
        <w:w w:val="100"/>
        <w:sz w:val="22"/>
        <w:szCs w:val="22"/>
        <w:lang w:val="en-US" w:eastAsia="en-US" w:bidi="ar-SA"/>
      </w:rPr>
    </w:lvl>
    <w:lvl w:ilvl="1" w:tplc="70D4102E">
      <w:start w:val="1"/>
      <w:numFmt w:val="lowerRoman"/>
      <w:lvlText w:val="%2."/>
      <w:lvlJc w:val="left"/>
      <w:pPr>
        <w:ind w:left="480" w:hanging="378"/>
        <w:jc w:val="left"/>
      </w:pPr>
      <w:rPr>
        <w:rFonts w:ascii="Calibri" w:eastAsia="Calibri" w:hAnsi="Calibri" w:cs="Calibri" w:hint="default"/>
        <w:b w:val="0"/>
        <w:bCs w:val="0"/>
        <w:i w:val="0"/>
        <w:iCs w:val="0"/>
        <w:spacing w:val="0"/>
        <w:w w:val="100"/>
        <w:sz w:val="22"/>
        <w:szCs w:val="22"/>
        <w:lang w:val="en-US" w:eastAsia="en-US" w:bidi="ar-SA"/>
      </w:rPr>
    </w:lvl>
    <w:lvl w:ilvl="2" w:tplc="3280DD36">
      <w:numFmt w:val="bullet"/>
      <w:lvlText w:val="•"/>
      <w:lvlJc w:val="left"/>
      <w:pPr>
        <w:ind w:left="1456" w:hanging="378"/>
      </w:pPr>
      <w:rPr>
        <w:rFonts w:hint="default"/>
        <w:lang w:val="en-US" w:eastAsia="en-US" w:bidi="ar-SA"/>
      </w:rPr>
    </w:lvl>
    <w:lvl w:ilvl="3" w:tplc="F59052C4">
      <w:numFmt w:val="bullet"/>
      <w:lvlText w:val="•"/>
      <w:lvlJc w:val="left"/>
      <w:pPr>
        <w:ind w:left="2432" w:hanging="378"/>
      </w:pPr>
      <w:rPr>
        <w:rFonts w:hint="default"/>
        <w:lang w:val="en-US" w:eastAsia="en-US" w:bidi="ar-SA"/>
      </w:rPr>
    </w:lvl>
    <w:lvl w:ilvl="4" w:tplc="A1444480">
      <w:numFmt w:val="bullet"/>
      <w:lvlText w:val="•"/>
      <w:lvlJc w:val="left"/>
      <w:pPr>
        <w:ind w:left="3408" w:hanging="378"/>
      </w:pPr>
      <w:rPr>
        <w:rFonts w:hint="default"/>
        <w:lang w:val="en-US" w:eastAsia="en-US" w:bidi="ar-SA"/>
      </w:rPr>
    </w:lvl>
    <w:lvl w:ilvl="5" w:tplc="34283CFE">
      <w:numFmt w:val="bullet"/>
      <w:lvlText w:val="•"/>
      <w:lvlJc w:val="left"/>
      <w:pPr>
        <w:ind w:left="4385" w:hanging="378"/>
      </w:pPr>
      <w:rPr>
        <w:rFonts w:hint="default"/>
        <w:lang w:val="en-US" w:eastAsia="en-US" w:bidi="ar-SA"/>
      </w:rPr>
    </w:lvl>
    <w:lvl w:ilvl="6" w:tplc="359E6A86">
      <w:numFmt w:val="bullet"/>
      <w:lvlText w:val="•"/>
      <w:lvlJc w:val="left"/>
      <w:pPr>
        <w:ind w:left="5361" w:hanging="378"/>
      </w:pPr>
      <w:rPr>
        <w:rFonts w:hint="default"/>
        <w:lang w:val="en-US" w:eastAsia="en-US" w:bidi="ar-SA"/>
      </w:rPr>
    </w:lvl>
    <w:lvl w:ilvl="7" w:tplc="1F148EA6">
      <w:numFmt w:val="bullet"/>
      <w:lvlText w:val="•"/>
      <w:lvlJc w:val="left"/>
      <w:pPr>
        <w:ind w:left="6337" w:hanging="378"/>
      </w:pPr>
      <w:rPr>
        <w:rFonts w:hint="default"/>
        <w:lang w:val="en-US" w:eastAsia="en-US" w:bidi="ar-SA"/>
      </w:rPr>
    </w:lvl>
    <w:lvl w:ilvl="8" w:tplc="0A8852F6">
      <w:numFmt w:val="bullet"/>
      <w:lvlText w:val="•"/>
      <w:lvlJc w:val="left"/>
      <w:pPr>
        <w:ind w:left="7313" w:hanging="378"/>
      </w:pPr>
      <w:rPr>
        <w:rFonts w:hint="default"/>
        <w:lang w:val="en-US" w:eastAsia="en-US" w:bidi="ar-S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0210"/>
    <w:rsid w:val="0004040C"/>
    <w:rsid w:val="0024639F"/>
    <w:rsid w:val="002B3646"/>
    <w:rsid w:val="00422497"/>
    <w:rsid w:val="005D5DAC"/>
    <w:rsid w:val="006D6B8B"/>
    <w:rsid w:val="007168F3"/>
    <w:rsid w:val="00740210"/>
    <w:rsid w:val="00891A6B"/>
    <w:rsid w:val="008B7325"/>
    <w:rsid w:val="00923201"/>
    <w:rsid w:val="009C1508"/>
    <w:rsid w:val="009C1701"/>
    <w:rsid w:val="00C251BD"/>
    <w:rsid w:val="00C511E1"/>
    <w:rsid w:val="00D82F64"/>
  </w:rsids>
  <m:mathPr>
    <m:mathFont m:val="Cambria Math"/>
    <m:brkBin m:val="before"/>
    <m:brkBinSub m:val="--"/>
    <m:smallFrac m:val="0"/>
    <m:dispDef/>
    <m:lMargin m:val="0"/>
    <m:rMargin m:val="0"/>
    <m:defJc m:val="centerGroup"/>
    <m:wrapIndent m:val="1440"/>
    <m:intLim m:val="subSup"/>
    <m:naryLim m:val="undOvr"/>
  </m:mathPr>
  <w:themeFontLang w:val="en-US" w:bidi="mr-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D661D7"/>
  <w15:docId w15:val="{D6168CB6-DCB5-4C1B-B63F-D22BFE3E0B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Calibri" w:eastAsia="Calibri" w:hAnsi="Calibri" w:cs="Calibri"/>
    </w:rPr>
  </w:style>
  <w:style w:type="paragraph" w:styleId="Heading1">
    <w:name w:val="heading 1"/>
    <w:basedOn w:val="Normal"/>
    <w:uiPriority w:val="1"/>
    <w:qFormat/>
    <w:pPr>
      <w:ind w:right="3"/>
      <w:jc w:val="center"/>
      <w:outlineLvl w:val="0"/>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Title">
    <w:name w:val="Title"/>
    <w:basedOn w:val="Normal"/>
    <w:uiPriority w:val="1"/>
    <w:qFormat/>
    <w:pPr>
      <w:spacing w:line="1609" w:lineRule="exact"/>
    </w:pPr>
    <w:rPr>
      <w:rFonts w:ascii="Arial" w:eastAsia="Arial" w:hAnsi="Arial" w:cs="Arial"/>
      <w:b/>
      <w:bCs/>
      <w:i/>
      <w:iCs/>
      <w:sz w:val="144"/>
      <w:szCs w:val="144"/>
    </w:rPr>
  </w:style>
  <w:style w:type="paragraph" w:styleId="ListParagraph">
    <w:name w:val="List Paragraph"/>
    <w:basedOn w:val="Normal"/>
    <w:uiPriority w:val="1"/>
    <w:qFormat/>
    <w:pPr>
      <w:ind w:left="480" w:right="114" w:hanging="360"/>
      <w:jc w:val="both"/>
    </w:pPr>
  </w:style>
  <w:style w:type="paragraph" w:customStyle="1" w:styleId="TableParagraph">
    <w:name w:val="Table Paragraph"/>
    <w:basedOn w:val="Normal"/>
    <w:uiPriority w:val="1"/>
    <w:qFormat/>
  </w:style>
  <w:style w:type="paragraph" w:styleId="Revision">
    <w:name w:val="Revision"/>
    <w:hidden/>
    <w:uiPriority w:val="99"/>
    <w:semiHidden/>
    <w:rsid w:val="00C511E1"/>
    <w:pPr>
      <w:widowControl/>
      <w:autoSpaceDE/>
      <w:autoSpaceDN/>
    </w:pPr>
    <w:rPr>
      <w:rFonts w:ascii="Calibri" w:eastAsia="Calibri" w:hAnsi="Calibri" w:cs="Calibri"/>
    </w:rPr>
  </w:style>
  <w:style w:type="paragraph" w:styleId="BalloonText">
    <w:name w:val="Balloon Text"/>
    <w:basedOn w:val="Normal"/>
    <w:link w:val="BalloonTextChar"/>
    <w:uiPriority w:val="99"/>
    <w:semiHidden/>
    <w:unhideWhenUsed/>
    <w:rsid w:val="0042249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22497"/>
    <w:rPr>
      <w:rFonts w:ascii="Segoe UI" w:eastAsia="Calibri" w:hAnsi="Segoe UI" w:cs="Segoe UI"/>
      <w:sz w:val="18"/>
      <w:szCs w:val="18"/>
    </w:rPr>
  </w:style>
  <w:style w:type="character" w:styleId="Hyperlink">
    <w:name w:val="Hyperlink"/>
    <w:basedOn w:val="DefaultParagraphFont"/>
    <w:uiPriority w:val="99"/>
    <w:unhideWhenUsed/>
    <w:rsid w:val="0042249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incometax.gov.in/iec/foportal.The"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rpglsdivtax@linkintime.co.in"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investorservices@rpgls.com"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www.rpglifesciences.com/" TargetMode="External"/><Relationship Id="rId4" Type="http://schemas.openxmlformats.org/officeDocument/2006/relationships/numbering" Target="numbering.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66dd7ad2-1704-4057-9381-18dfd697ec8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7CA359A485BEA4F8866A955F56A2655" ma:contentTypeVersion="18" ma:contentTypeDescription="Create a new document." ma:contentTypeScope="" ma:versionID="1b3fd6b5e23d7db8286ac08a94fc6e00">
  <xsd:schema xmlns:xsd="http://www.w3.org/2001/XMLSchema" xmlns:xs="http://www.w3.org/2001/XMLSchema" xmlns:p="http://schemas.microsoft.com/office/2006/metadata/properties" xmlns:ns3="3efe032a-479e-4add-a3cb-c57a3e18b40a" xmlns:ns4="66dd7ad2-1704-4057-9381-18dfd697ec81" targetNamespace="http://schemas.microsoft.com/office/2006/metadata/properties" ma:root="true" ma:fieldsID="413e3dd677e87606ed638f79882c522c" ns3:_="" ns4:_="">
    <xsd:import namespace="3efe032a-479e-4add-a3cb-c57a3e18b40a"/>
    <xsd:import namespace="66dd7ad2-1704-4057-9381-18dfd697ec81"/>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DateTaken" minOccurs="0"/>
                <xsd:element ref="ns4:MediaServiceAutoTags" minOccurs="0"/>
                <xsd:element ref="ns4:MediaServiceOCR" minOccurs="0"/>
                <xsd:element ref="ns4:MediaServiceGenerationTime" minOccurs="0"/>
                <xsd:element ref="ns4:MediaServiceEventHashCode" minOccurs="0"/>
                <xsd:element ref="ns4:MediaServiceLocation" minOccurs="0"/>
                <xsd:element ref="ns4:MediaLengthInSeconds" minOccurs="0"/>
                <xsd:element ref="ns4:_activity" minOccurs="0"/>
                <xsd:element ref="ns4:MediaServiceObjectDetectorVersion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fe032a-479e-4add-a3cb-c57a3e18b40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6dd7ad2-1704-4057-9381-18dfd697ec81"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A489D72-9F14-4F44-A7A7-2996EC30C5D5}">
  <ds:schemaRefs>
    <ds:schemaRef ds:uri="http://schemas.microsoft.com/office/2006/documentManagement/types"/>
    <ds:schemaRef ds:uri="http://purl.org/dc/terms/"/>
    <ds:schemaRef ds:uri="http://purl.org/dc/elements/1.1/"/>
    <ds:schemaRef ds:uri="66dd7ad2-1704-4057-9381-18dfd697ec81"/>
    <ds:schemaRef ds:uri="3efe032a-479e-4add-a3cb-c57a3e18b40a"/>
    <ds:schemaRef ds:uri="http://schemas.microsoft.com/office/infopath/2007/PartnerControls"/>
    <ds:schemaRef ds:uri="http://schemas.openxmlformats.org/package/2006/metadata/core-properties"/>
    <ds:schemaRef ds:uri="http://schemas.microsoft.com/office/2006/metadata/properties"/>
    <ds:schemaRef ds:uri="http://www.w3.org/XML/1998/namespace"/>
    <ds:schemaRef ds:uri="http://purl.org/dc/dcmitype/"/>
  </ds:schemaRefs>
</ds:datastoreItem>
</file>

<file path=customXml/itemProps2.xml><?xml version="1.0" encoding="utf-8"?>
<ds:datastoreItem xmlns:ds="http://schemas.openxmlformats.org/officeDocument/2006/customXml" ds:itemID="{C737521F-05B9-48CB-A2A0-15671F1533B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fe032a-479e-4add-a3cb-c57a3e18b40a"/>
    <ds:schemaRef ds:uri="66dd7ad2-1704-4057-9381-18dfd697ec8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8F09852-A22C-4ACD-A5C4-7A700F80C2B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218</TotalTime>
  <Pages>5</Pages>
  <Words>1953</Words>
  <Characters>11134</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Binder1.pdf</vt:lpstr>
    </vt:vector>
  </TitlesOfParts>
  <Company/>
  <LinksUpToDate>false</LinksUpToDate>
  <CharactersWithSpaces>13061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Binder1.pdf</dc:title>
  <dc:creator>rpgls.prachi</dc:creator>
  <cp:lastModifiedBy>Prachi Sathe</cp:lastModifiedBy>
  <cp:revision>7</cp:revision>
  <cp:lastPrinted>2024-05-23T05:51:00Z</cp:lastPrinted>
  <dcterms:created xsi:type="dcterms:W3CDTF">2024-05-22T10:10:00Z</dcterms:created>
  <dcterms:modified xsi:type="dcterms:W3CDTF">2024-05-23T14:06:00Z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2023-06-07T00:00:00Z</vt:filetime>
  </property>
  <property fmtid="{D5CDD505-2E9C-101B-9397-08002B2CF9AE}" pid="3" name="LastSaved">
    <vt:filetime>2024-05-15T00:00:00Z</vt:filetime>
  </property>
  <property fmtid="{D5CDD505-2E9C-101B-9397-08002B2CF9AE}" pid="4" name="Producer">
    <vt:lpwstr>Adobe Acrobat Pro (32-bit) 23 Paper Capture Plug-in</vt:lpwstr>
  </property>
  <property fmtid="{D5CDD505-2E9C-101B-9397-08002B2CF9AE}" pid="5" name="ContentTypeId">
    <vt:lpwstr>0x010100A7CA359A485BEA4F8866A955F56A2655</vt:lpwstr>
  </property>
</Properties>
</file>